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附件9：</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kern w:val="0"/>
          <w:sz w:val="36"/>
          <w:szCs w:val="28"/>
        </w:rPr>
      </w:pPr>
      <w:bookmarkStart w:id="0" w:name="_GoBack"/>
      <w:r>
        <w:rPr>
          <w:rFonts w:hint="eastAsia" w:ascii="黑体" w:hAnsi="黑体" w:eastAsia="黑体" w:cs="黑体"/>
          <w:kern w:val="0"/>
          <w:sz w:val="36"/>
          <w:szCs w:val="28"/>
          <w:highlight w:val="none"/>
          <w:lang w:val="en-US" w:eastAsia="zh-CN"/>
        </w:rPr>
        <w:t>2021</w:t>
      </w:r>
      <w:r>
        <w:rPr>
          <w:rFonts w:hint="eastAsia" w:ascii="黑体" w:hAnsi="黑体" w:eastAsia="黑体" w:cs="黑体"/>
          <w:kern w:val="0"/>
          <w:sz w:val="36"/>
          <w:szCs w:val="28"/>
        </w:rPr>
        <w:t>年高等学校教师资格认定工作</w:t>
      </w:r>
      <w:r>
        <w:rPr>
          <w:rFonts w:hint="eastAsia" w:ascii="黑体" w:hAnsi="黑体" w:eastAsia="黑体" w:cs="黑体"/>
          <w:kern w:val="0"/>
          <w:sz w:val="36"/>
          <w:szCs w:val="28"/>
          <w:lang w:val="en-US" w:eastAsia="zh-CN"/>
        </w:rPr>
        <w:t>的</w:t>
      </w:r>
      <w:r>
        <w:rPr>
          <w:rFonts w:hint="eastAsia" w:ascii="黑体" w:hAnsi="黑体" w:eastAsia="黑体" w:cs="黑体"/>
          <w:kern w:val="0"/>
          <w:sz w:val="36"/>
          <w:szCs w:val="28"/>
        </w:rPr>
        <w:t>具体要求</w:t>
      </w:r>
    </w:p>
    <w:bookmarkEnd w:id="0"/>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ascii="Times New Roman" w:hAnsi="Times New Roman" w:eastAsia="黑体" w:cs="Times New Roman"/>
          <w:kern w:val="0"/>
          <w:sz w:val="28"/>
          <w:szCs w:val="28"/>
        </w:rPr>
        <w:t>关于材料报送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材料袋内所需</w:t>
      </w:r>
      <w:r>
        <w:rPr>
          <w:rFonts w:ascii="Times New Roman" w:hAnsi="Times New Roman" w:eastAsia="仿宋_GB2312" w:cs="Times New Roman"/>
          <w:kern w:val="0"/>
          <w:sz w:val="28"/>
          <w:szCs w:val="28"/>
        </w:rPr>
        <w:t>提供的各项材料</w:t>
      </w:r>
      <w:r>
        <w:rPr>
          <w:rFonts w:hint="eastAsia" w:ascii="Times New Roman" w:hAnsi="Times New Roman" w:eastAsia="仿宋_GB2312" w:cs="Times New Roman"/>
          <w:kern w:val="0"/>
          <w:sz w:val="28"/>
          <w:szCs w:val="28"/>
        </w:rPr>
        <w:t>和排放</w:t>
      </w:r>
      <w:r>
        <w:rPr>
          <w:rFonts w:ascii="Times New Roman" w:hAnsi="Times New Roman" w:eastAsia="仿宋_GB2312" w:cs="Times New Roman"/>
          <w:kern w:val="0"/>
          <w:sz w:val="28"/>
          <w:szCs w:val="28"/>
        </w:rPr>
        <w:t>顺序</w:t>
      </w:r>
      <w:r>
        <w:rPr>
          <w:rFonts w:hint="eastAsia" w:ascii="Times New Roman" w:hAnsi="Times New Roman" w:eastAsia="仿宋_GB2312" w:cs="Times New Roman"/>
          <w:kern w:val="0"/>
          <w:sz w:val="28"/>
          <w:szCs w:val="28"/>
        </w:rPr>
        <w:t>如下</w:t>
      </w:r>
      <w:r>
        <w:rPr>
          <w:rFonts w:ascii="Times New Roman" w:hAnsi="Times New Roman" w:eastAsia="仿宋_GB2312" w:cs="Times New Roman"/>
          <w:kern w:val="0"/>
          <w:sz w:val="28"/>
          <w:szCs w:val="28"/>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1．申请人</w:t>
      </w:r>
      <w:r>
        <w:rPr>
          <w:rFonts w:hint="eastAsia" w:ascii="Times New Roman" w:hAnsi="Times New Roman" w:eastAsia="仿宋_GB2312" w:cs="Times New Roman"/>
          <w:kern w:val="0"/>
          <w:sz w:val="28"/>
          <w:szCs w:val="28"/>
          <w:lang w:val="en-US" w:eastAsia="zh-CN"/>
        </w:rPr>
        <w:t>一</w:t>
      </w:r>
      <w:r>
        <w:rPr>
          <w:rFonts w:ascii="Times New Roman" w:hAnsi="Times New Roman" w:eastAsia="仿宋_GB2312" w:cs="Times New Roman"/>
          <w:kern w:val="0"/>
          <w:sz w:val="28"/>
          <w:szCs w:val="28"/>
        </w:rPr>
        <w:t>寸</w:t>
      </w:r>
      <w:r>
        <w:rPr>
          <w:rFonts w:hint="eastAsia" w:ascii="Times New Roman" w:hAnsi="Times New Roman" w:eastAsia="仿宋_GB2312" w:cs="Times New Roman"/>
          <w:kern w:val="0"/>
          <w:sz w:val="28"/>
          <w:szCs w:val="28"/>
        </w:rPr>
        <w:t>免冠白底彩色</w:t>
      </w:r>
      <w:r>
        <w:rPr>
          <w:rFonts w:ascii="Times New Roman" w:hAnsi="Times New Roman" w:eastAsia="仿宋_GB2312" w:cs="Times New Roman"/>
          <w:kern w:val="0"/>
          <w:sz w:val="28"/>
          <w:szCs w:val="28"/>
        </w:rPr>
        <w:t>证件照片1张，贴在相片粘贴页上（格式见附件</w:t>
      </w:r>
      <w:r>
        <w:rPr>
          <w:rFonts w:hint="eastAsia" w:ascii="Times New Roman" w:hAnsi="Times New Roman" w:eastAsia="仿宋_GB2312" w:cs="Times New Roman"/>
          <w:kern w:val="0"/>
          <w:sz w:val="28"/>
          <w:szCs w:val="28"/>
          <w:lang w:val="en-US" w:eastAsia="zh-CN"/>
        </w:rPr>
        <w:t>5</w:t>
      </w:r>
      <w:r>
        <w:rPr>
          <w:rFonts w:ascii="Times New Roman" w:hAnsi="Times New Roman" w:eastAsia="仿宋_GB2312" w:cs="Times New Roman"/>
          <w:kern w:val="0"/>
          <w:sz w:val="28"/>
          <w:szCs w:val="28"/>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注意：该照片用于制作证书，必须与网上提交的照片为同一底版，人像比例合理，尺寸为</w:t>
      </w:r>
      <w:r>
        <w:rPr>
          <w:rFonts w:hint="eastAsia" w:ascii="Times New Roman" w:hAnsi="Times New Roman" w:eastAsia="楷体_GB2312" w:cs="Times New Roman"/>
          <w:kern w:val="0"/>
          <w:sz w:val="28"/>
          <w:szCs w:val="28"/>
          <w:lang w:val="en-US" w:eastAsia="zh-CN"/>
        </w:rPr>
        <w:t>25</w:t>
      </w:r>
      <w:r>
        <w:rPr>
          <w:rFonts w:ascii="Times New Roman" w:hAnsi="Times New Roman" w:eastAsia="楷体_GB2312" w:cs="Times New Roman"/>
          <w:kern w:val="0"/>
          <w:sz w:val="28"/>
          <w:szCs w:val="28"/>
        </w:rPr>
        <w:t>MM（宽）×</w:t>
      </w:r>
      <w:r>
        <w:rPr>
          <w:rFonts w:hint="eastAsia" w:ascii="Times New Roman" w:hAnsi="Times New Roman" w:eastAsia="楷体_GB2312" w:cs="Times New Roman"/>
          <w:kern w:val="0"/>
          <w:sz w:val="28"/>
          <w:szCs w:val="28"/>
          <w:lang w:val="en-US" w:eastAsia="zh-CN"/>
        </w:rPr>
        <w:t>35</w:t>
      </w:r>
      <w:r>
        <w:rPr>
          <w:rFonts w:ascii="Times New Roman" w:hAnsi="Times New Roman" w:eastAsia="楷体_GB2312" w:cs="Times New Roman"/>
          <w:kern w:val="0"/>
          <w:sz w:val="28"/>
          <w:szCs w:val="28"/>
        </w:rPr>
        <w:t>MM（高），冲印清晰。</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2．申请人有效期内的二代身份证复印件；港澳台居民应提供我省签发的港澳台居民居住证、港澳居民来往内地通行证或5年有效期台湾居民来往大陆通行证复印件；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3．未通过系统比对的学历信息，提供学历证书复印件和</w:t>
      </w:r>
      <w:r>
        <w:rPr>
          <w:rFonts w:ascii="Times New Roman" w:hAnsi="Times New Roman" w:eastAsia="楷体_GB2312" w:cs="Times New Roman"/>
          <w:kern w:val="0"/>
          <w:sz w:val="28"/>
          <w:szCs w:val="28"/>
        </w:rPr>
        <w:t>《</w:t>
      </w:r>
      <w:r>
        <w:rPr>
          <w:rFonts w:ascii="Times New Roman" w:hAnsi="Times New Roman" w:eastAsia="仿宋_GB2312" w:cs="Times New Roman"/>
          <w:kern w:val="0"/>
          <w:sz w:val="28"/>
          <w:szCs w:val="28"/>
        </w:rPr>
        <w:t>中国高等教育学历认证报告》。在港澳台地区取得的学历和在国外取得的学历除提供复印件外还应同时提供教育部留学服务中心出具的相应的学历学位认证书复印件；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4．未通过系统比对的普通话水平测试等级证书，需提供证书复印件；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江苏省高校岗前培训合格证书”复印件或“高等学校新入职教师国培示范项目培训合格证书”复印件。申请免考高等教育学和高等教育心理学的，应提交省教育厅人事处的免考批复或按照苏教人函〔2019〕11号文的要求提供免考证明材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6．教育教学基本素质和能力测试评价表。免教育教学基本素质和能力测试的提供博士学位证书复印件，港澳台和境外取得的博士学位应提交相应的认证书复印件；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7.申请人体检表；</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注意：体检统一组织，到</w:t>
      </w:r>
      <w:r>
        <w:rPr>
          <w:rFonts w:hint="eastAsia" w:ascii="Times New Roman" w:hAnsi="Times New Roman" w:eastAsia="楷体_GB2312" w:cs="Times New Roman"/>
          <w:kern w:val="0"/>
          <w:sz w:val="28"/>
          <w:szCs w:val="28"/>
          <w:lang w:val="en-US" w:eastAsia="zh-CN"/>
        </w:rPr>
        <w:t>扬州大学附属医院</w:t>
      </w:r>
      <w:r>
        <w:rPr>
          <w:rFonts w:ascii="Times New Roman" w:hAnsi="Times New Roman" w:eastAsia="楷体_GB2312" w:cs="Times New Roman"/>
          <w:kern w:val="0"/>
          <w:sz w:val="28"/>
          <w:szCs w:val="28"/>
        </w:rPr>
        <w:t>进行体检，</w:t>
      </w:r>
      <w:r>
        <w:rPr>
          <w:rFonts w:hint="eastAsia" w:ascii="Times New Roman" w:hAnsi="Times New Roman" w:eastAsia="楷体_GB2312" w:cs="Times New Roman"/>
          <w:kern w:val="0"/>
          <w:sz w:val="28"/>
          <w:szCs w:val="28"/>
        </w:rPr>
        <w:t>直接返回</w:t>
      </w:r>
      <w:r>
        <w:rPr>
          <w:rFonts w:ascii="Times New Roman" w:hAnsi="Times New Roman" w:eastAsia="楷体_GB2312" w:cs="Times New Roman"/>
          <w:kern w:val="0"/>
          <w:sz w:val="28"/>
          <w:szCs w:val="28"/>
        </w:rPr>
        <w:t>给</w:t>
      </w:r>
      <w:r>
        <w:rPr>
          <w:rFonts w:hint="eastAsia" w:ascii="Times New Roman" w:hAnsi="Times New Roman" w:eastAsia="楷体_GB2312" w:cs="Times New Roman"/>
          <w:kern w:val="0"/>
          <w:sz w:val="28"/>
          <w:szCs w:val="28"/>
        </w:rPr>
        <w:t>高校</w:t>
      </w:r>
      <w:r>
        <w:rPr>
          <w:rFonts w:ascii="Times New Roman" w:hAnsi="Times New Roman" w:eastAsia="楷体_GB2312" w:cs="Times New Roman"/>
          <w:kern w:val="0"/>
          <w:sz w:val="28"/>
          <w:szCs w:val="28"/>
        </w:rPr>
        <w:t>，不退还本人，再次申请教师资格者必须重新体检。体检表中“既往病史”一栏，申请人应如实填写。如有隐瞒严重病情、不符合认定条件者取得教师资格，按弄虚作假、骗取教师资格处理，撤销其教师资格。申请人故意不参加检查或项目缺漏，或提出复查</w:t>
      </w:r>
      <w:r>
        <w:rPr>
          <w:rFonts w:hint="eastAsia" w:ascii="Times New Roman" w:hAnsi="Times New Roman" w:eastAsia="楷体_GB2312" w:cs="Times New Roman"/>
          <w:kern w:val="0"/>
          <w:sz w:val="28"/>
          <w:szCs w:val="28"/>
        </w:rPr>
        <w:t>未</w:t>
      </w:r>
      <w:r>
        <w:rPr>
          <w:rFonts w:ascii="Times New Roman" w:hAnsi="Times New Roman" w:eastAsia="楷体_GB2312" w:cs="Times New Roman"/>
          <w:kern w:val="0"/>
          <w:sz w:val="28"/>
          <w:szCs w:val="28"/>
        </w:rPr>
        <w:t>复查的视同不合格处理。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8．公办高校编外聘用教师提供学校颁发的聘书及与学校签订的１年以上聘用合同的复印件，并附至少1个月的社会保险缴纳凭证；在编人员须由学校提供进编证明材料复印件；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楷体_GB2312" w:cs="Times New Roman"/>
          <w:kern w:val="0"/>
          <w:sz w:val="28"/>
          <w:szCs w:val="28"/>
        </w:rPr>
      </w:pPr>
      <w:r>
        <w:rPr>
          <w:rFonts w:ascii="Times New Roman" w:hAnsi="Times New Roman" w:eastAsia="楷体_GB2312" w:cs="Times New Roman"/>
          <w:kern w:val="0"/>
          <w:sz w:val="28"/>
          <w:szCs w:val="28"/>
        </w:rPr>
        <w:t>注意：社保缴纳单位应为申请人所在单位或人才派出单位。</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9．高等学校附属医院申请人提供中级以上医疗卫生专业技术职务证书复印件。</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以上</w:t>
      </w:r>
      <w:r>
        <w:rPr>
          <w:rFonts w:ascii="Times New Roman" w:hAnsi="Times New Roman" w:eastAsia="仿宋_GB2312" w:cs="Times New Roman"/>
          <w:kern w:val="0"/>
          <w:sz w:val="28"/>
          <w:szCs w:val="28"/>
        </w:rPr>
        <w:t>第</w:t>
      </w:r>
      <w:r>
        <w:rPr>
          <w:rFonts w:hint="eastAsia" w:ascii="Times New Roman" w:hAnsi="Times New Roman" w:eastAsia="仿宋_GB2312" w:cs="Times New Roman"/>
          <w:kern w:val="0"/>
          <w:sz w:val="28"/>
          <w:szCs w:val="28"/>
        </w:rPr>
        <w:t>2</w:t>
      </w:r>
      <w:r>
        <w:rPr>
          <w:rFonts w:ascii="Times New Roman" w:hAnsi="Times New Roman" w:eastAsia="仿宋_GB2312" w:cs="Times New Roman"/>
          <w:kern w:val="0"/>
          <w:sz w:val="28"/>
          <w:szCs w:val="28"/>
        </w:rPr>
        <w:t>至</w:t>
      </w:r>
      <w:r>
        <w:rPr>
          <w:rFonts w:hint="eastAsia" w:ascii="Times New Roman" w:hAnsi="Times New Roman" w:eastAsia="仿宋_GB2312" w:cs="Times New Roman"/>
          <w:kern w:val="0"/>
          <w:sz w:val="28"/>
          <w:szCs w:val="28"/>
        </w:rPr>
        <w:t>第9</w:t>
      </w:r>
      <w:r>
        <w:rPr>
          <w:rFonts w:ascii="Times New Roman" w:hAnsi="Times New Roman" w:eastAsia="仿宋_GB2312" w:cs="Times New Roman"/>
          <w:kern w:val="0"/>
          <w:sz w:val="28"/>
          <w:szCs w:val="28"/>
        </w:rPr>
        <w:t>项材料按规定顺序排好后，在左上角平钉，一齐装进材料袋中。</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lang w:val="en-US" w:eastAsia="zh-CN"/>
        </w:rPr>
        <w:t>二</w:t>
      </w:r>
      <w:r>
        <w:rPr>
          <w:rFonts w:ascii="Times New Roman" w:hAnsi="Times New Roman" w:eastAsia="黑体" w:cs="Times New Roman"/>
          <w:kern w:val="0"/>
          <w:sz w:val="28"/>
          <w:szCs w:val="28"/>
        </w:rPr>
        <w:t>、</w:t>
      </w:r>
      <w:r>
        <w:rPr>
          <w:rFonts w:hint="eastAsia" w:ascii="Times New Roman" w:hAnsi="Times New Roman" w:eastAsia="黑体" w:cs="Times New Roman"/>
          <w:kern w:val="0"/>
          <w:sz w:val="28"/>
          <w:szCs w:val="28"/>
        </w:rPr>
        <w:t>关于</w:t>
      </w:r>
      <w:r>
        <w:rPr>
          <w:rFonts w:ascii="Times New Roman" w:hAnsi="Times New Roman" w:eastAsia="黑体" w:cs="Times New Roman"/>
          <w:kern w:val="0"/>
          <w:sz w:val="28"/>
          <w:szCs w:val="28"/>
        </w:rPr>
        <w:t>教育教学能力测试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高等学校教师资格认定教育教学基本素质和能力的测试由省教育厅委托各高校进行。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（一）测试内容</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教育教学基本素质和能力测试内容包括：</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 专业（学科）理论知识与技能</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内容包括专业（学科）理论知识和技能、与本专业（学科）相关联的实践能力、对本专业（学科）教学大纲和教材的理解掌握水平等。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 教育教学实践能力</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内容包括分析教材、确立教学目标、设计教学方案、选择教学方法、运用教学语言、使用现代教育技术、开展教育教学研究能力等。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 基本教育素质</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内容包括仪表举止、口语表达、思维能力、心理素质等。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（二）测试方法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测试通过试讲、面试两种途径进行。</w:t>
      </w:r>
    </w:p>
    <w:p>
      <w:pPr>
        <w:keepNext w:val="0"/>
        <w:keepLines w:val="0"/>
        <w:pageBreakBefore w:val="0"/>
        <w:widowControl w:val="0"/>
        <w:numPr>
          <w:ilvl w:val="0"/>
          <w:numId w:val="2"/>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试讲：根据选定的教学内容，在规定的时间内，独立设计出教学方案，并在指定班级进行试讲，也可采用说课形式进行。试讲（说课）后应试者应提供教案备查。试讲（说课）时间不少于20分钟。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 面试：主要采用问答形式，围绕试讲（说课）、相关专业理论知识与技能、教育教学改革发展动态等方面内容进行。专业评议组成员根据面试的测试标准进行评价。音乐、舞蹈、体育、美术、影视表演、播音等特殊专业申请者，还需进行专业知识与技能测试。面试时间不少于10分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试讲（说课）、面试测试成绩满分均为100。测试结果分合格、不合格两个等次，60分至100分为合格，60分以下为不合格。</w:t>
      </w:r>
    </w:p>
    <w:p>
      <w:pPr>
        <w:keepNext w:val="0"/>
        <w:keepLines w:val="0"/>
        <w:pageBreakBefore w:val="0"/>
        <w:widowControl w:val="0"/>
        <w:numPr>
          <w:ilvl w:val="0"/>
          <w:numId w:val="3"/>
        </w:numPr>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评价方法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申请人应具备现代教育理念，掌握必备的教育科学基础理论，具有较扎实的专业知识和基本的学科教学能力，具有良好的教学基本功和相关的教育素养，能从事本专业（学科）教育教学工作。</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专业评议组按照测试标准，对测试人员进行评价。</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lang w:val="en-US" w:eastAsia="zh-CN"/>
        </w:rPr>
        <w:t>三</w:t>
      </w:r>
      <w:r>
        <w:rPr>
          <w:rFonts w:ascii="Times New Roman" w:hAnsi="Times New Roman" w:eastAsia="黑体" w:cs="Times New Roman"/>
          <w:kern w:val="0"/>
          <w:sz w:val="28"/>
          <w:szCs w:val="28"/>
        </w:rPr>
        <w:t>、</w:t>
      </w:r>
      <w:r>
        <w:rPr>
          <w:rFonts w:hint="eastAsia" w:ascii="Times New Roman" w:hAnsi="Times New Roman" w:eastAsia="黑体" w:cs="Times New Roman"/>
          <w:kern w:val="0"/>
          <w:sz w:val="28"/>
          <w:szCs w:val="28"/>
        </w:rPr>
        <w:t>关于</w:t>
      </w:r>
      <w:r>
        <w:rPr>
          <w:rFonts w:ascii="Times New Roman" w:hAnsi="Times New Roman" w:eastAsia="黑体" w:cs="Times New Roman"/>
          <w:kern w:val="0"/>
          <w:sz w:val="28"/>
          <w:szCs w:val="28"/>
        </w:rPr>
        <w:t>体检组织</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Times New Roman" w:hAnsi="Times New Roman" w:eastAsia="仿宋_GB2312" w:cs="Times New Roman"/>
          <w:b w:val="0"/>
          <w:bCs w:val="0"/>
          <w:kern w:val="0"/>
          <w:sz w:val="28"/>
          <w:szCs w:val="28"/>
        </w:rPr>
      </w:pPr>
      <w:r>
        <w:rPr>
          <w:rFonts w:hint="eastAsia" w:ascii="Times New Roman" w:hAnsi="Times New Roman" w:eastAsia="仿宋_GB2312" w:cs="Times New Roman"/>
          <w:kern w:val="0"/>
          <w:sz w:val="28"/>
          <w:szCs w:val="28"/>
          <w:lang w:val="en-US" w:eastAsia="zh-CN"/>
        </w:rPr>
        <w:t>申请人</w:t>
      </w:r>
      <w:r>
        <w:rPr>
          <w:rFonts w:ascii="Times New Roman" w:hAnsi="Times New Roman" w:eastAsia="仿宋_GB2312" w:cs="Times New Roman"/>
          <w:kern w:val="0"/>
          <w:sz w:val="28"/>
          <w:szCs w:val="28"/>
        </w:rPr>
        <w:t>在规定时间内在指定医院参加教师资格体检。体检标准和操作规程按照省教育厅《关于做好教师资格认定体检工作的通知》（苏教师〔2002〕59 号）和《省教育厅关于申请教师资格认定人员体检取消乙肝项目检测的通知》（苏教人〔2010〕14号）执行，使用统一的体检表格。</w:t>
      </w:r>
      <w:r>
        <w:rPr>
          <w:rFonts w:hint="eastAsia" w:ascii="Times New Roman" w:hAnsi="Times New Roman" w:eastAsia="仿宋_GB2312" w:cs="Times New Roman"/>
          <w:kern w:val="0"/>
          <w:sz w:val="28"/>
          <w:szCs w:val="28"/>
          <w:lang w:val="en-US" w:eastAsia="zh-CN"/>
        </w:rPr>
        <w:t>学校将持续</w:t>
      </w:r>
      <w:r>
        <w:rPr>
          <w:rFonts w:ascii="Times New Roman" w:hAnsi="Times New Roman" w:eastAsia="仿宋_GB2312" w:cs="Times New Roman"/>
          <w:kern w:val="0"/>
          <w:sz w:val="28"/>
          <w:szCs w:val="28"/>
        </w:rPr>
        <w:t>加强对体检工作的领导，严肃体检纪律，加强监督检查，确保体检工作的顺利进行。体检过程中，</w:t>
      </w:r>
      <w:r>
        <w:rPr>
          <w:rFonts w:hint="eastAsia" w:ascii="Times New Roman" w:hAnsi="Times New Roman" w:eastAsia="仿宋_GB2312" w:cs="Times New Roman"/>
          <w:kern w:val="0"/>
          <w:sz w:val="28"/>
          <w:szCs w:val="28"/>
          <w:lang w:val="en-US" w:eastAsia="zh-CN"/>
        </w:rPr>
        <w:t>学校将</w:t>
      </w:r>
      <w:r>
        <w:rPr>
          <w:rFonts w:ascii="Times New Roman" w:hAnsi="Times New Roman" w:eastAsia="仿宋_GB2312" w:cs="Times New Roman"/>
          <w:kern w:val="0"/>
          <w:sz w:val="28"/>
          <w:szCs w:val="28"/>
        </w:rPr>
        <w:t>指定专人传递和集中保管体检表、检验单，防止漏检或作弊。体检医院应在体检表上明确给出体检是否合格的结论，无体检合格结论或提出复检但未复检的，不予认定。</w:t>
      </w:r>
      <w:r>
        <w:rPr>
          <w:rFonts w:ascii="Times New Roman" w:hAnsi="Times New Roman" w:eastAsia="仿宋_GB2312" w:cs="Times New Roman"/>
          <w:b w:val="0"/>
          <w:bCs w:val="0"/>
          <w:kern w:val="0"/>
          <w:sz w:val="28"/>
          <w:szCs w:val="28"/>
        </w:rPr>
        <w:t>再次申请教师资格者必须重新体检。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76B4C"/>
    <w:multiLevelType w:val="singleLevel"/>
    <w:tmpl w:val="5A976B4C"/>
    <w:lvl w:ilvl="0" w:tentative="0">
      <w:start w:val="1"/>
      <w:numFmt w:val="chineseCounting"/>
      <w:suff w:val="nothing"/>
      <w:lvlText w:val="%1、"/>
      <w:lvlJc w:val="left"/>
    </w:lvl>
  </w:abstractNum>
  <w:abstractNum w:abstractNumId="1">
    <w:nsid w:val="5A97A7C3"/>
    <w:multiLevelType w:val="singleLevel"/>
    <w:tmpl w:val="5A97A7C3"/>
    <w:lvl w:ilvl="0" w:tentative="0">
      <w:start w:val="1"/>
      <w:numFmt w:val="decimal"/>
      <w:suff w:val="space"/>
      <w:lvlText w:val="%1."/>
      <w:lvlJc w:val="left"/>
    </w:lvl>
  </w:abstractNum>
  <w:abstractNum w:abstractNumId="2">
    <w:nsid w:val="5A97A820"/>
    <w:multiLevelType w:val="singleLevel"/>
    <w:tmpl w:val="5A97A820"/>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D7F87"/>
    <w:rsid w:val="00B4541A"/>
    <w:rsid w:val="010E0BDD"/>
    <w:rsid w:val="0FD606CF"/>
    <w:rsid w:val="10AD7F87"/>
    <w:rsid w:val="13976D21"/>
    <w:rsid w:val="313F2C73"/>
    <w:rsid w:val="36B3006B"/>
    <w:rsid w:val="4BC527EA"/>
    <w:rsid w:val="53E65E66"/>
    <w:rsid w:val="56E74C50"/>
    <w:rsid w:val="5ED04AA5"/>
    <w:rsid w:val="6B8444A5"/>
    <w:rsid w:val="6FDE1E32"/>
    <w:rsid w:val="708B66FE"/>
    <w:rsid w:val="73A90D4A"/>
    <w:rsid w:val="7E292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50" w:beforeLines="50" w:beforeAutospacing="0" w:after="50" w:afterLines="50" w:afterAutospacing="0"/>
      <w:ind w:firstLine="0" w:firstLineChars="0"/>
      <w:jc w:val="center"/>
      <w:outlineLvl w:val="0"/>
    </w:pPr>
    <w:rPr>
      <w:rFonts w:hint="eastAsia" w:ascii="宋体" w:hAnsi="宋体" w:eastAsia="黑体" w:cs="宋体"/>
      <w:b/>
      <w:kern w:val="44"/>
      <w:sz w:val="36"/>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ind w:firstLine="0" w:firstLineChars="0"/>
      <w:jc w:val="center"/>
      <w:outlineLvl w:val="1"/>
    </w:pPr>
    <w:rPr>
      <w:rFonts w:ascii="Arial" w:hAnsi="Arial" w:eastAsia="宋体" w:cs="Times New Roman"/>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2019-04-19T02:06:00Z</dcterms:created>
  <dc:creator>TI AMO Inter</dc:creator>
  <cp:lastModifiedBy>梅阿查的杰克船长</cp:lastModifiedBy>
  <dcterms:modified xsi:type="dcterms:W3CDTF">2021-04-20T07:36:26Z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