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关于组织申报2019年度扬州台湾经济文化交流研究中心课题的通知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pacing w:val="-15"/>
          <w:sz w:val="30"/>
          <w:szCs w:val="30"/>
        </w:rPr>
        <w:t>各相关学院、部门</w:t>
      </w:r>
      <w:r>
        <w:rPr>
          <w:rFonts w:hint="eastAsia" w:ascii="宋体" w:hAnsi="宋体" w:eastAsia="宋体" w:cs="宋体"/>
          <w:spacing w:val="0"/>
          <w:sz w:val="30"/>
          <w:szCs w:val="30"/>
        </w:rPr>
        <w:t>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扬州台湾经济文化交流研究中心课题指南已确定，为做好课题申报工作，现将有关事项通知如下：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一、课题要求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深入贯彻习近平新时代中国特色社会主义思想和党的十九大精神，重点围绕扬台两地经济文化交流与合作内容，围绕扬州涉台工作，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积极开展分析和专题调研，提炼</w:t>
      </w:r>
      <w:r>
        <w:rPr>
          <w:rFonts w:hint="eastAsia" w:ascii="宋体" w:hAnsi="宋体" w:eastAsia="宋体" w:cs="宋体"/>
          <w:sz w:val="30"/>
          <w:szCs w:val="30"/>
        </w:rPr>
        <w:t>台湾对扬州发展有借鉴意义的经验做法，力争推出一批能够对解决扬州现实问题有应用价值的研究成果。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二、申报时间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1.即日起接受申报，截止时间为2019年3月29日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  <w:jc w:val="left"/>
      </w:pPr>
      <w:r>
        <w:rPr>
          <w:rFonts w:hint="eastAsia" w:ascii="宋体" w:hAnsi="宋体" w:eastAsia="宋体" w:cs="宋体"/>
          <w:sz w:val="30"/>
          <w:szCs w:val="30"/>
        </w:rPr>
        <w:t>2.申报时需提交纸质版《申报表》1份至人文社科处，同时发送电子版至skc@yzu.edu.cn。《申报表》可在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"http://skl.yangzhou.gov.cn/"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5"/>
          <w:rFonts w:hint="eastAsia" w:ascii="宋体" w:hAnsi="宋体" w:eastAsia="宋体" w:cs="宋体"/>
          <w:color w:val="0000FF"/>
          <w:sz w:val="30"/>
          <w:szCs w:val="30"/>
        </w:rPr>
        <w:t>http://skl.yangzhou.gov.cn/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网站“通知公告”栏中下载。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3.课题指南作为参考，各课题组可结合实际自拟有关课题进行申报。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三、课题管理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1.课题立项。申报工作结束后，研究中心将组织专家进行评审，对符合要求的课题予以立项。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2.课题结项。课题成果要求在2019年10月31日前提交。研究中心</w:t>
      </w:r>
      <w:r>
        <w:rPr>
          <w:rFonts w:hint="eastAsia" w:ascii="宋体" w:hAnsi="宋体" w:eastAsia="宋体" w:cs="宋体"/>
          <w:spacing w:val="-15"/>
          <w:sz w:val="30"/>
          <w:szCs w:val="30"/>
        </w:rPr>
        <w:t>将对合格成果予以结项，发放结项证</w:t>
      </w:r>
      <w:r>
        <w:rPr>
          <w:rFonts w:hint="eastAsia" w:ascii="宋体" w:hAnsi="宋体" w:eastAsia="宋体" w:cs="宋体"/>
          <w:sz w:val="30"/>
          <w:szCs w:val="30"/>
        </w:rPr>
        <w:t>书。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     联系人：禹良琴，联系电话：87977071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600"/>
        <w:jc w:val="center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600"/>
        <w:jc w:val="center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3600"/>
        <w:jc w:val="center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                               2019年3月18日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C3C3C"/>
      <w:u w:val="none"/>
    </w:rPr>
  </w:style>
  <w:style w:type="character" w:styleId="5">
    <w:name w:val="Hyperlink"/>
    <w:basedOn w:val="3"/>
    <w:uiPriority w:val="0"/>
    <w:rPr>
      <w:color w:val="3C3C3C"/>
      <w:u w:val="none"/>
    </w:rPr>
  </w:style>
  <w:style w:type="character" w:customStyle="1" w:styleId="7">
    <w:name w:val="ui-icon"/>
    <w:basedOn w:val="3"/>
    <w:uiPriority w:val="0"/>
  </w:style>
  <w:style w:type="character" w:customStyle="1" w:styleId="8">
    <w:name w:val="post-date"/>
    <w:basedOn w:val="3"/>
    <w:uiPriority w:val="0"/>
    <w:rPr>
      <w:color w:val="555555"/>
      <w:sz w:val="16"/>
      <w:szCs w:val="16"/>
    </w:rPr>
  </w:style>
  <w:style w:type="character" w:customStyle="1" w:styleId="9">
    <w:name w:val="edui-unclickable"/>
    <w:basedOn w:val="3"/>
    <w:uiPriority w:val="0"/>
    <w:rPr>
      <w:color w:val="808080"/>
    </w:rPr>
  </w:style>
  <w:style w:type="character" w:customStyle="1" w:styleId="10">
    <w:name w:val="edui-clickable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2019-03-19T07:06:23Z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