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9F14" w14:textId="066DAAA4" w:rsidR="00F100BA" w:rsidRPr="00F100BA" w:rsidRDefault="00F100BA" w:rsidP="00F100BA">
      <w:pPr>
        <w:jc w:val="center"/>
        <w:rPr>
          <w:rFonts w:ascii="宋体" w:eastAsia="宋体" w:hAnsi="宋体"/>
          <w:b/>
          <w:sz w:val="32"/>
          <w:szCs w:val="32"/>
        </w:rPr>
      </w:pPr>
      <w:bookmarkStart w:id="0" w:name="_GoBack"/>
      <w:r w:rsidRPr="00F100BA">
        <w:rPr>
          <w:rFonts w:ascii="宋体" w:eastAsia="宋体" w:hAnsi="宋体"/>
          <w:b/>
          <w:sz w:val="32"/>
          <w:szCs w:val="32"/>
        </w:rPr>
        <w:t>2021年度省社科应用研究精品工程高质量发展综合考核专项课题申报指南</w:t>
      </w:r>
    </w:p>
    <w:bookmarkEnd w:id="0"/>
    <w:p w14:paraId="14BB38C8"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 1. 进一步完善高质量发展综合考核制度体系研究 </w:t>
      </w:r>
    </w:p>
    <w:p w14:paraId="1A794F99"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如何结合省情实际，创造性落实中央高质量发展综合绩效评价体系；如何进一步完善综合考核制度体系（分领域探索设区市、省级机关单位、省属高校、省属企业的高质量发展和党的建设考核制度的优化）。 </w:t>
      </w:r>
    </w:p>
    <w:p w14:paraId="0CEB38EE" w14:textId="77777777" w:rsidR="00F100BA" w:rsidRPr="00F100BA" w:rsidRDefault="00F100BA" w:rsidP="00F100BA">
      <w:pPr>
        <w:rPr>
          <w:rFonts w:ascii="宋体" w:eastAsia="宋体" w:hAnsi="宋体"/>
          <w:b/>
          <w:sz w:val="28"/>
          <w:szCs w:val="28"/>
        </w:rPr>
      </w:pPr>
      <w:r w:rsidRPr="00F100BA">
        <w:rPr>
          <w:rFonts w:ascii="宋体" w:eastAsia="宋体" w:hAnsi="宋体"/>
          <w:b/>
          <w:sz w:val="28"/>
          <w:szCs w:val="28"/>
        </w:rPr>
        <w:t xml:space="preserve">  2. 提升考核指标体系科学性研究 </w:t>
      </w:r>
    </w:p>
    <w:p w14:paraId="41DEE419"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如何科学设计指标体系，精准设置考核指标，突出鲜明的目标导向和结果导向，提升指标牵引性，更好发挥综合考核“指挥棒”作用；如何通过综合考核服务保障“十四五”规划等中长期目标，以年度考核推动长期目标实现；如何建立客观公正、科学有效的年度综合考核指标评估论证机制，控制指标数量、提高指标质量。 </w:t>
      </w:r>
    </w:p>
    <w:p w14:paraId="46EEC47F"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3. 提升考核指标数据质量研究 </w:t>
      </w:r>
    </w:p>
    <w:p w14:paraId="645BF4DF"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重点研究方向：如何做好指标过程管理和数据质量管理，探索平时监测与年终成绩相印证、不同指标相互支撑、第三方数据辅助印证等机制，有效提升指标数据质量。 </w:t>
      </w:r>
    </w:p>
    <w:p w14:paraId="16F467A4" w14:textId="77777777" w:rsidR="00F100BA" w:rsidRPr="00F100BA" w:rsidRDefault="00F100BA" w:rsidP="00F100BA">
      <w:pPr>
        <w:rPr>
          <w:rFonts w:ascii="宋体" w:eastAsia="宋体" w:hAnsi="宋体"/>
          <w:b/>
          <w:sz w:val="28"/>
          <w:szCs w:val="28"/>
        </w:rPr>
      </w:pPr>
      <w:r w:rsidRPr="00F100BA">
        <w:rPr>
          <w:rFonts w:ascii="宋体" w:eastAsia="宋体" w:hAnsi="宋体"/>
          <w:b/>
          <w:sz w:val="28"/>
          <w:szCs w:val="28"/>
        </w:rPr>
        <w:t xml:space="preserve">  4. 分类考核研究 </w:t>
      </w:r>
    </w:p>
    <w:p w14:paraId="5329E5AF"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探索针对不同地区发展阶段、资源禀赋的差异，不同机关单位职能定位、重点工作的差异，对设区市、省级机关单位进行分类考核；探索共性指标差异化考核，分类设置指标权重或评分标准；个性指标考核如何把握好难易程度，做到既考出公平，又考出差</w:t>
      </w:r>
      <w:r w:rsidRPr="00F100BA">
        <w:rPr>
          <w:rFonts w:ascii="宋体" w:eastAsia="宋体" w:hAnsi="宋体"/>
          <w:sz w:val="28"/>
          <w:szCs w:val="28"/>
        </w:rPr>
        <w:lastRenderedPageBreak/>
        <w:t xml:space="preserve">距，更好推动各地各单位特色发展；水平和发展指数机制如何进一步优化。 </w:t>
      </w:r>
    </w:p>
    <w:p w14:paraId="2CB38872" w14:textId="23E795E1" w:rsidR="00F100BA" w:rsidRPr="00F100BA" w:rsidRDefault="00F100BA" w:rsidP="00F100BA">
      <w:pPr>
        <w:rPr>
          <w:rFonts w:ascii="宋体" w:eastAsia="宋体" w:hAnsi="宋体" w:hint="eastAsia"/>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5. 改进综合考核方式方法研究 </w:t>
      </w:r>
    </w:p>
    <w:p w14:paraId="7E8635E8"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从季度监测、半年评估、年终考核、结果运用等各个环节，探索对综合考核程序方法的优化；如何丰富信息化手段、考评工具和手段，构建并运用好“大数据+现场考+第三方”机制，提升考核的简便性，提高工作效率；探索制定考核工作规程，做好对考核者的考核，提升考核工作质效。 </w:t>
      </w:r>
    </w:p>
    <w:p w14:paraId="09D2FAA4"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 6. 进一步优化党建考核研究 </w:t>
      </w:r>
    </w:p>
    <w:p w14:paraId="026F9C54"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如何更好发挥党建考核“指挥棒”作用，推动完善上下贯通、执行有力的组织体系；如何精准设置指标，强化结果导向，推动党建考核效能化水平提升；如何科学设置个性指标，有效避免考核简单“一刀切”；探索“抓大放小”的考核思路。（注：可针对设区市、省级机关单位、高校等不同领域开展党建考核研究） </w:t>
      </w:r>
    </w:p>
    <w:p w14:paraId="6576806F"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 7. 综合考核评价体系研究 </w:t>
      </w:r>
    </w:p>
    <w:p w14:paraId="7C3183A0"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如何完善“立体评”，让考核评价既看显绩，又看潜绩；如何将“考事”和“考人”有机结合，完善领导班子和领导干部考核机制；在精简指标数量的前提下，如何通过综合考核精准评价被考核单位的发展情况，做到平时成绩、年度考核、主观感受的统一。 </w:t>
      </w:r>
    </w:p>
    <w:p w14:paraId="3FD6D0E2"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 8. 综合考核满意度评价机制研究 </w:t>
      </w:r>
    </w:p>
    <w:p w14:paraId="52E2CAD5"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重点研究方向：满意度评价如何优化设置各</w:t>
      </w:r>
      <w:proofErr w:type="gramStart"/>
      <w:r w:rsidRPr="00F100BA">
        <w:rPr>
          <w:rFonts w:ascii="宋体" w:eastAsia="宋体" w:hAnsi="宋体"/>
          <w:sz w:val="28"/>
          <w:szCs w:val="28"/>
        </w:rPr>
        <w:t>类评价</w:t>
      </w:r>
      <w:proofErr w:type="gramEnd"/>
      <w:r w:rsidRPr="00F100BA">
        <w:rPr>
          <w:rFonts w:ascii="宋体" w:eastAsia="宋体" w:hAnsi="宋体"/>
          <w:sz w:val="28"/>
          <w:szCs w:val="28"/>
        </w:rPr>
        <w:t>主体权重，改进完善评价方法，提高满意度评价的真实性、全面性、科学性，减少人</w:t>
      </w:r>
      <w:r w:rsidRPr="00F100BA">
        <w:rPr>
          <w:rFonts w:ascii="宋体" w:eastAsia="宋体" w:hAnsi="宋体"/>
          <w:sz w:val="28"/>
          <w:szCs w:val="28"/>
        </w:rPr>
        <w:lastRenderedPageBreak/>
        <w:t xml:space="preserve">为因素带来的影响。 </w:t>
      </w:r>
    </w:p>
    <w:p w14:paraId="59F7336F"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9. 综合考核持续为基层减负研究 </w:t>
      </w:r>
    </w:p>
    <w:p w14:paraId="0A02A4FD"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重点研究方向：如何优化“大统考”，把握好部门职能、考核要求与基层期盼之间的平衡；如何通过优化考核内容、简化考核流程，提升考核效率，切实为基层减轻负担。 </w:t>
      </w:r>
    </w:p>
    <w:p w14:paraId="2AEDB4E6"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 10. 综合考核数据挖掘分析应用研究 </w:t>
      </w:r>
    </w:p>
    <w:p w14:paraId="7B43EA20"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重点研究方向：如何进一步优化综合考核管理信息系统，设计分析模型，引入第三方数据比对验证，运用大数据等技术手段，对综合考核数据进行质量管理；如何运用考核数据，</w:t>
      </w:r>
      <w:proofErr w:type="gramStart"/>
      <w:r w:rsidRPr="00F100BA">
        <w:rPr>
          <w:rFonts w:ascii="宋体" w:eastAsia="宋体" w:hAnsi="宋体"/>
          <w:sz w:val="28"/>
          <w:szCs w:val="28"/>
        </w:rPr>
        <w:t>研判各地</w:t>
      </w:r>
      <w:proofErr w:type="gramEnd"/>
      <w:r w:rsidRPr="00F100BA">
        <w:rPr>
          <w:rFonts w:ascii="宋体" w:eastAsia="宋体" w:hAnsi="宋体"/>
          <w:sz w:val="28"/>
          <w:szCs w:val="28"/>
        </w:rPr>
        <w:t xml:space="preserve">各单位发展实绩及全省经济社会运行状况，分析问题、规律和趋势，形成全面详实的实绩分析报告和务实有效的决策参考。 </w:t>
      </w:r>
    </w:p>
    <w:p w14:paraId="15D19BAA"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 11. 加强综合考核结果运用研究 </w:t>
      </w:r>
    </w:p>
    <w:p w14:paraId="28F457D9" w14:textId="77777777" w:rsidR="00F100BA" w:rsidRPr="00F100BA" w:rsidRDefault="00F100BA" w:rsidP="00F100BA">
      <w:pPr>
        <w:rPr>
          <w:rFonts w:ascii="宋体" w:eastAsia="宋体" w:hAnsi="宋体"/>
          <w:sz w:val="28"/>
          <w:szCs w:val="28"/>
        </w:rPr>
      </w:pPr>
      <w:r w:rsidRPr="00F100BA">
        <w:rPr>
          <w:rFonts w:ascii="宋体" w:eastAsia="宋体" w:hAnsi="宋体"/>
          <w:sz w:val="28"/>
          <w:szCs w:val="28"/>
        </w:rPr>
        <w:t xml:space="preserve">  重点研究方向：如何用好考核结果，做好结果反馈，为各地各单位，尤其是考核等次靠后的单位问诊把脉，帮助发现短板弱项，有针对地整改提升、对</w:t>
      </w:r>
      <w:proofErr w:type="gramStart"/>
      <w:r w:rsidRPr="00F100BA">
        <w:rPr>
          <w:rFonts w:ascii="宋体" w:eastAsia="宋体" w:hAnsi="宋体"/>
          <w:sz w:val="28"/>
          <w:szCs w:val="28"/>
        </w:rPr>
        <w:t>标找差</w:t>
      </w:r>
      <w:proofErr w:type="gramEnd"/>
      <w:r w:rsidRPr="00F100BA">
        <w:rPr>
          <w:rFonts w:ascii="宋体" w:eastAsia="宋体" w:hAnsi="宋体"/>
          <w:sz w:val="28"/>
          <w:szCs w:val="28"/>
        </w:rPr>
        <w:t xml:space="preserve">，切实以考核推动解决问题；如何完善激励机制，表彰先进、鼓励后进，更加有效地推动比学赶超。 </w:t>
      </w:r>
    </w:p>
    <w:p w14:paraId="2B8C4E73" w14:textId="77777777" w:rsidR="00F100BA" w:rsidRPr="00F100BA" w:rsidRDefault="00F100BA" w:rsidP="00F100BA">
      <w:pPr>
        <w:rPr>
          <w:rFonts w:ascii="宋体" w:eastAsia="宋体" w:hAnsi="宋体"/>
          <w:b/>
          <w:sz w:val="28"/>
          <w:szCs w:val="28"/>
        </w:rPr>
      </w:pPr>
      <w:r w:rsidRPr="00F100BA">
        <w:rPr>
          <w:rFonts w:ascii="宋体" w:eastAsia="宋体" w:hAnsi="宋体"/>
          <w:sz w:val="28"/>
          <w:szCs w:val="28"/>
        </w:rPr>
        <w:t xml:space="preserve"> </w:t>
      </w:r>
      <w:r w:rsidRPr="00F100BA">
        <w:rPr>
          <w:rFonts w:ascii="宋体" w:eastAsia="宋体" w:hAnsi="宋体"/>
          <w:b/>
          <w:sz w:val="28"/>
          <w:szCs w:val="28"/>
        </w:rPr>
        <w:t xml:space="preserve"> 12. 自拟 </w:t>
      </w:r>
    </w:p>
    <w:p w14:paraId="79C5228D" w14:textId="654B59EE" w:rsidR="00CB09E6" w:rsidRPr="00F100BA" w:rsidRDefault="00F100BA" w:rsidP="00F100BA">
      <w:pPr>
        <w:rPr>
          <w:rFonts w:ascii="宋体" w:eastAsia="宋体" w:hAnsi="宋体"/>
          <w:sz w:val="28"/>
          <w:szCs w:val="28"/>
        </w:rPr>
      </w:pPr>
      <w:r w:rsidRPr="00F100BA">
        <w:rPr>
          <w:rFonts w:ascii="宋体" w:eastAsia="宋体" w:hAnsi="宋体"/>
          <w:sz w:val="28"/>
          <w:szCs w:val="28"/>
        </w:rPr>
        <w:t xml:space="preserve">  其他解决综合考核精准度量难、简便操作难、上下平衡难、各方满意难问题的研究方向。</w:t>
      </w:r>
    </w:p>
    <w:sectPr w:rsidR="00CB09E6" w:rsidRPr="00F100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E6"/>
    <w:rsid w:val="00CB09E6"/>
    <w:rsid w:val="00F1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6A5F"/>
  <w15:chartTrackingRefBased/>
  <w15:docId w15:val="{904D4317-5707-4356-B4C4-C537BDBB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32411">
      <w:bodyDiv w:val="1"/>
      <w:marLeft w:val="0"/>
      <w:marRight w:val="0"/>
      <w:marTop w:val="0"/>
      <w:marBottom w:val="0"/>
      <w:divBdr>
        <w:top w:val="none" w:sz="0" w:space="0" w:color="auto"/>
        <w:left w:val="none" w:sz="0" w:space="0" w:color="auto"/>
        <w:bottom w:val="none" w:sz="0" w:space="0" w:color="auto"/>
        <w:right w:val="none" w:sz="0" w:space="0" w:color="auto"/>
      </w:divBdr>
      <w:divsChild>
        <w:div w:id="453720621">
          <w:marLeft w:val="0"/>
          <w:marRight w:val="0"/>
          <w:marTop w:val="0"/>
          <w:marBottom w:val="0"/>
          <w:divBdr>
            <w:top w:val="none" w:sz="0" w:space="0" w:color="auto"/>
            <w:left w:val="none" w:sz="0" w:space="0" w:color="auto"/>
            <w:bottom w:val="none" w:sz="0" w:space="0" w:color="auto"/>
            <w:right w:val="none" w:sz="0" w:space="0" w:color="auto"/>
          </w:divBdr>
          <w:divsChild>
            <w:div w:id="647636148">
              <w:marLeft w:val="0"/>
              <w:marRight w:val="0"/>
              <w:marTop w:val="0"/>
              <w:marBottom w:val="0"/>
              <w:divBdr>
                <w:top w:val="none" w:sz="0" w:space="0" w:color="auto"/>
                <w:left w:val="none" w:sz="0" w:space="0" w:color="auto"/>
                <w:bottom w:val="none" w:sz="0" w:space="0" w:color="auto"/>
                <w:right w:val="none" w:sz="0" w:space="0" w:color="auto"/>
              </w:divBdr>
              <w:divsChild>
                <w:div w:id="1812748051">
                  <w:marLeft w:val="-225"/>
                  <w:marRight w:val="-225"/>
                  <w:marTop w:val="0"/>
                  <w:marBottom w:val="0"/>
                  <w:divBdr>
                    <w:top w:val="none" w:sz="0" w:space="0" w:color="auto"/>
                    <w:left w:val="none" w:sz="0" w:space="0" w:color="auto"/>
                    <w:bottom w:val="none" w:sz="0" w:space="0" w:color="auto"/>
                    <w:right w:val="none" w:sz="0" w:space="0" w:color="auto"/>
                  </w:divBdr>
                  <w:divsChild>
                    <w:div w:id="1726104343">
                      <w:marLeft w:val="0"/>
                      <w:marRight w:val="0"/>
                      <w:marTop w:val="0"/>
                      <w:marBottom w:val="0"/>
                      <w:divBdr>
                        <w:top w:val="none" w:sz="0" w:space="0" w:color="auto"/>
                        <w:left w:val="none" w:sz="0" w:space="0" w:color="auto"/>
                        <w:bottom w:val="none" w:sz="0" w:space="0" w:color="auto"/>
                        <w:right w:val="none" w:sz="0" w:space="0" w:color="auto"/>
                      </w:divBdr>
                      <w:divsChild>
                        <w:div w:id="193615864">
                          <w:marLeft w:val="0"/>
                          <w:marRight w:val="0"/>
                          <w:marTop w:val="0"/>
                          <w:marBottom w:val="0"/>
                          <w:divBdr>
                            <w:top w:val="none" w:sz="0" w:space="0" w:color="auto"/>
                            <w:left w:val="none" w:sz="0" w:space="0" w:color="auto"/>
                            <w:bottom w:val="none" w:sz="0" w:space="0" w:color="auto"/>
                            <w:right w:val="none" w:sz="0" w:space="0" w:color="auto"/>
                          </w:divBdr>
                          <w:divsChild>
                            <w:div w:id="827600219">
                              <w:marLeft w:val="0"/>
                              <w:marRight w:val="0"/>
                              <w:marTop w:val="0"/>
                              <w:marBottom w:val="0"/>
                              <w:divBdr>
                                <w:top w:val="none" w:sz="0" w:space="0" w:color="auto"/>
                                <w:left w:val="none" w:sz="0" w:space="0" w:color="auto"/>
                                <w:bottom w:val="single" w:sz="6" w:space="30" w:color="EEEEEE"/>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2021-04-13T04:13:00Z</dcterms:created>
  <dcterms:modified xsi:type="dcterms:W3CDTF">2021-04-13T04:16:00Z</dcterms:modified>
</cp:coreProperties>
</file>