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9" w:rsidRDefault="00917E38" w:rsidP="00917E38">
      <w:pPr>
        <w:jc w:val="center"/>
        <w:rPr>
          <w:rFonts w:hint="eastAsia"/>
          <w:b/>
          <w:color w:val="3C3C3C"/>
          <w:sz w:val="33"/>
          <w:szCs w:val="33"/>
        </w:rPr>
      </w:pPr>
      <w:r w:rsidRPr="00917E38">
        <w:rPr>
          <w:rFonts w:hint="eastAsia"/>
          <w:b/>
          <w:color w:val="3C3C3C"/>
          <w:sz w:val="33"/>
          <w:szCs w:val="33"/>
        </w:rPr>
        <w:t>关于做好省教育厅</w:t>
      </w:r>
      <w:r w:rsidRPr="00917E38">
        <w:rPr>
          <w:rFonts w:hint="eastAsia"/>
          <w:b/>
          <w:color w:val="3C3C3C"/>
          <w:sz w:val="33"/>
          <w:szCs w:val="33"/>
        </w:rPr>
        <w:t>2017</w:t>
      </w:r>
      <w:r w:rsidRPr="00917E38">
        <w:rPr>
          <w:rFonts w:hint="eastAsia"/>
          <w:b/>
          <w:color w:val="3C3C3C"/>
          <w:sz w:val="33"/>
          <w:szCs w:val="33"/>
        </w:rPr>
        <w:t>年度教师培训项目选拔推荐工作的通知</w:t>
      </w:r>
    </w:p>
    <w:p w:rsidR="00917E38" w:rsidRDefault="00917E38" w:rsidP="00917E38">
      <w:pPr>
        <w:pStyle w:val="a3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各学院、各相关部门：</w:t>
      </w:r>
      <w:r>
        <w:rPr>
          <w:rFonts w:cs="Arial" w:hint="eastAsia"/>
          <w:sz w:val="30"/>
          <w:szCs w:val="30"/>
        </w:rPr>
        <w:br/>
        <w:t xml:space="preserve">　　根据《省教育厅关于做好2017年度本科院校教师培训工作的通知》（苏教师﹝2017﹞6号）精神，现将省教育厅2017年度教师培训项目选拔推荐工作布置如下：</w:t>
      </w:r>
      <w:r>
        <w:rPr>
          <w:rFonts w:cs="Arial" w:hint="eastAsia"/>
          <w:sz w:val="30"/>
          <w:szCs w:val="30"/>
        </w:rPr>
        <w:br/>
        <w:t xml:space="preserve">　　一、培训项目</w:t>
      </w:r>
      <w:r>
        <w:rPr>
          <w:rFonts w:cs="Arial" w:hint="eastAsia"/>
          <w:sz w:val="30"/>
          <w:szCs w:val="30"/>
        </w:rPr>
        <w:br/>
        <w:t xml:space="preserve">　　（一）国内高级访问学者计划</w:t>
      </w:r>
      <w:r>
        <w:rPr>
          <w:rFonts w:cs="Arial" w:hint="eastAsia"/>
          <w:sz w:val="30"/>
          <w:szCs w:val="30"/>
        </w:rPr>
        <w:br/>
        <w:t xml:space="preserve">　　选派教师到国内高校研训，在导师的指导下，通过学习和研究，跟踪了解本学科学术前沿动态和发展趋势，提高教学科研能力和学术水平，增强创新意识。赴国内高校访学1学年，学校推荐名额为1人。</w:t>
      </w:r>
      <w:r>
        <w:rPr>
          <w:rFonts w:cs="Arial" w:hint="eastAsia"/>
          <w:sz w:val="30"/>
          <w:szCs w:val="30"/>
        </w:rPr>
        <w:br/>
        <w:t>    1.推荐条件：省内高校从事教学科研工作五年以上，45岁以下具有副高以上专业技术职务的教师，或者是40岁以下具有中级专业技术职务的讲师。</w:t>
      </w:r>
      <w:r>
        <w:rPr>
          <w:rFonts w:cs="Arial" w:hint="eastAsia"/>
          <w:sz w:val="30"/>
          <w:szCs w:val="30"/>
        </w:rPr>
        <w:br/>
        <w:t xml:space="preserve">　　2.选派范围：可提前登陆教育部高等学校师资培训交流武汉中心网站（</w:t>
      </w:r>
      <w:hyperlink r:id="rId4" w:history="1">
        <w:r>
          <w:rPr>
            <w:rStyle w:val="a4"/>
            <w:rFonts w:cs="Arial" w:hint="eastAsia"/>
            <w:color w:val="3C3C3C"/>
            <w:sz w:val="30"/>
            <w:szCs w:val="30"/>
          </w:rPr>
          <w:t>http://www.train.whu.edu.cn</w:t>
        </w:r>
      </w:hyperlink>
      <w:r>
        <w:rPr>
          <w:rFonts w:cs="Arial" w:hint="eastAsia"/>
          <w:sz w:val="30"/>
          <w:szCs w:val="30"/>
        </w:rPr>
        <w:t>），关注和查询2017年接受国内访问学者的高等学校、专业、导师及课题目录，对确有研训需求但不在以上目录的省内“211工程”、“2011计划”高校访学申请，可列入推荐名额上报。</w:t>
      </w:r>
    </w:p>
    <w:p w:rsidR="00917E38" w:rsidRDefault="00917E38" w:rsidP="00917E38">
      <w:pPr>
        <w:pStyle w:val="a3"/>
        <w:autoSpaceDE w:val="0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3.申请流程：（1）申请人按照以上“访学单位要求”联系接受访学学校（单位）和指导老师，达成接受意向后，填写《江</w:t>
      </w:r>
      <w:r>
        <w:rPr>
          <w:rFonts w:cs="Arial" w:hint="eastAsia"/>
          <w:sz w:val="30"/>
          <w:szCs w:val="30"/>
        </w:rPr>
        <w:lastRenderedPageBreak/>
        <w:t>苏省高校高级访问学者申请表》（附件2，电子版1份、纸质版3份）交学院。（2）学院应先确认申请者已获得接受方认可，而后确定推荐人选，将《江苏省高校高级访问学者申请表》（电子版1份、纸质版3份）报送人事处师资科。（3）省高校师资培训中心将评选确定30人，作为访学项目人选。省师资培训中心届时将公布入选人员名单，并就派送、考核等相关工作提出具体要求。</w:t>
      </w:r>
      <w:r>
        <w:rPr>
          <w:rFonts w:cs="Arial" w:hint="eastAsia"/>
          <w:sz w:val="30"/>
          <w:szCs w:val="30"/>
        </w:rPr>
        <w:br/>
        <w:t xml:space="preserve">　　（二）骨干研究生导师（管理干部）高级研修</w:t>
      </w:r>
      <w:r>
        <w:rPr>
          <w:rFonts w:cs="Arial" w:hint="eastAsia"/>
          <w:sz w:val="30"/>
          <w:szCs w:val="30"/>
        </w:rPr>
        <w:br/>
        <w:t xml:space="preserve">　　培训对象为研究生培养单位硕士、博士生导师和研究生管理部门负责人，重点是新上岗的研究生导师（管理部门负责人）。培训内容包括国家和省研究生教育综合改革政策解读、研究生教育教学改革经验交流、研究生教育理论专题研究、研究生教育教学工作实务等。培训时间7天，教育厅分配我校推荐名额为2人，各学院、相关部门限报1人。</w:t>
      </w:r>
      <w:r>
        <w:rPr>
          <w:rFonts w:cs="Arial" w:hint="eastAsia"/>
          <w:sz w:val="30"/>
          <w:szCs w:val="30"/>
        </w:rPr>
        <w:br/>
        <w:t xml:space="preserve">　　（三）专业课青年教师能力提升培训</w:t>
      </w:r>
      <w:r>
        <w:rPr>
          <w:rFonts w:cs="Arial" w:hint="eastAsia"/>
          <w:sz w:val="30"/>
          <w:szCs w:val="30"/>
        </w:rPr>
        <w:br/>
        <w:t>    1.专业课青年教师教学能力提升培训：培训对象为从事高校思想政治理论、生物科学两个学科的青年教师。重点围绕教学理念、教学方法、教学设计等进行培训。</w:t>
      </w:r>
    </w:p>
    <w:p w:rsidR="00917E38" w:rsidRDefault="00917E38" w:rsidP="00917E38">
      <w:pPr>
        <w:pStyle w:val="a3"/>
        <w:autoSpaceDE w:val="0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2．专业课青年教师实践能力提升培训：培训对象为本科院校人文社会科学青年教师。重点围绕实践应用案例、实践课程开发、实践教学模式等进行培训，旨在提高教师课程开发实践、教</w:t>
      </w:r>
      <w:r>
        <w:rPr>
          <w:rFonts w:cs="Arial" w:hint="eastAsia"/>
          <w:sz w:val="30"/>
          <w:szCs w:val="30"/>
        </w:rPr>
        <w:lastRenderedPageBreak/>
        <w:t>学内容应用实践能力，以及指导学生人文社会科学知识应用实践能力。</w:t>
      </w:r>
    </w:p>
    <w:p w:rsidR="00917E38" w:rsidRDefault="00917E38" w:rsidP="00917E38">
      <w:pPr>
        <w:pStyle w:val="a3"/>
        <w:autoSpaceDE w:val="0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专业课青年教师能力提升培训，培训时间7天，教育厅分配我校每个学科推荐2人，各相关学院限报2人。</w:t>
      </w:r>
      <w:r>
        <w:rPr>
          <w:rFonts w:cs="Arial" w:hint="eastAsia"/>
          <w:sz w:val="30"/>
          <w:szCs w:val="30"/>
        </w:rPr>
        <w:br/>
        <w:t xml:space="preserve">　　（四）优秀中青年教师和校长英语强化培训</w:t>
      </w:r>
      <w:r>
        <w:rPr>
          <w:rFonts w:cs="Arial" w:hint="eastAsia"/>
          <w:sz w:val="30"/>
          <w:szCs w:val="30"/>
        </w:rPr>
        <w:br/>
        <w:t>    培训对象为拟申请赴境外研修的中青年骨干教师和校长。强化参培人员英语听、说、读、写能力和PETS5考试通过率，使其能顺利赴境外开展科学研究和学术交流。培训时间2个月，教育厅分配给我校名额为5人，各学院限报1人。</w:t>
      </w:r>
      <w:r>
        <w:rPr>
          <w:rFonts w:cs="Arial" w:hint="eastAsia"/>
          <w:sz w:val="30"/>
          <w:szCs w:val="30"/>
        </w:rPr>
        <w:br/>
        <w:t xml:space="preserve">　　（五）体卫艺教师培训</w:t>
      </w:r>
      <w:r>
        <w:rPr>
          <w:rFonts w:cs="Arial" w:hint="eastAsia"/>
          <w:sz w:val="30"/>
          <w:szCs w:val="30"/>
        </w:rPr>
        <w:br/>
        <w:t xml:space="preserve">　　培训对象为从事军事、公共艺术、公共卫生管理、体育教学、艺术实践类课程与艺术团建设五个专业课程教学的教师，培训内容包括军事课教师培训、公共艺术课教师培训、公共卫生管理干部培训、体育管理干部培训、艺术实践类课程与艺术团建设教师培训。通过培训提高教学实践能力和专业理论素养。培训时间3-7天，教育厅分配我校每门课程推荐1人，各相关学院限报1人。</w:t>
      </w:r>
    </w:p>
    <w:p w:rsidR="00917E38" w:rsidRDefault="00917E38" w:rsidP="00917E38">
      <w:pPr>
        <w:pStyle w:val="a3"/>
        <w:autoSpaceDE w:val="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   （六）就业创业指导教师业务培训</w:t>
      </w:r>
      <w:r>
        <w:rPr>
          <w:rFonts w:cs="Arial" w:hint="eastAsia"/>
          <w:sz w:val="30"/>
          <w:szCs w:val="30"/>
        </w:rPr>
        <w:br/>
        <w:t xml:space="preserve">　　培训对象为高校毕业生就业创业部门工作人员，培训内容包括“智慧就业”和高质量就业、就创业课程设计、就业工作管理体系等。通过培训提高我省高校就业指导工作人员专业化水平。培训时间3天，教育厅分配我校名额1人，相关部门限报1人。</w:t>
      </w:r>
    </w:p>
    <w:p w:rsidR="00917E38" w:rsidRDefault="00917E38" w:rsidP="00917E38">
      <w:pPr>
        <w:pStyle w:val="a3"/>
        <w:autoSpaceDE w:val="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lastRenderedPageBreak/>
        <w:t>    具体培训项目的承担单位和拟开班时间见附件1。</w:t>
      </w:r>
    </w:p>
    <w:p w:rsidR="00917E38" w:rsidRDefault="00917E38" w:rsidP="00917E38">
      <w:pPr>
        <w:pStyle w:val="a3"/>
        <w:autoSpaceDE w:val="0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二、相关要求</w:t>
      </w:r>
      <w:r>
        <w:rPr>
          <w:rFonts w:cs="Arial" w:hint="eastAsia"/>
          <w:sz w:val="30"/>
          <w:szCs w:val="30"/>
        </w:rPr>
        <w:br/>
        <w:t>    各单位要高度重视教师培训工作，按要求选派符合条件的人员参加培训，妥善处理工学矛盾，确保培训任务的高质量完成。要组织学员认真填写报名材料，国内访问学者计划填写《江苏省高校高级访问学者申请表》（附件2），其他培训项目填写《江苏省高等学校教师培训登记表》（附件3）。</w:t>
      </w:r>
    </w:p>
    <w:p w:rsidR="00917E38" w:rsidRDefault="00917E38" w:rsidP="00917E38">
      <w:pPr>
        <w:pStyle w:val="a3"/>
        <w:autoSpaceDE w:val="0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请各单位于3月31日前将《江苏省高校高级访问学者申请表》（附件2）、《江苏省高等学校教师培训登记表》（附件3）电子版和纸质版报人事处师资科，联系人：房侃，电话：0514-87971871，邮箱：</w:t>
      </w:r>
      <w:hyperlink r:id="rId5" w:history="1">
        <w:r>
          <w:rPr>
            <w:rStyle w:val="a4"/>
            <w:rFonts w:cs="Arial" w:hint="eastAsia"/>
            <w:sz w:val="30"/>
            <w:szCs w:val="30"/>
          </w:rPr>
          <w:t>shizb@yzu.edu.cn</w:t>
        </w:r>
      </w:hyperlink>
      <w:r>
        <w:rPr>
          <w:rFonts w:cs="Arial" w:hint="eastAsia"/>
          <w:sz w:val="30"/>
          <w:szCs w:val="30"/>
        </w:rPr>
        <w:t xml:space="preserve"> 。</w:t>
      </w:r>
    </w:p>
    <w:p w:rsidR="00917E38" w:rsidRDefault="00917E38" w:rsidP="00917E38">
      <w:pPr>
        <w:pStyle w:val="a3"/>
        <w:autoSpaceDE w:val="0"/>
        <w:jc w:val="both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br/>
        <w:t xml:space="preserve">　　　　　　　　　　　　　　　　　　　　　　　　　　　　　　</w:t>
      </w:r>
      <w:r>
        <w:rPr>
          <w:rFonts w:cs="Arial" w:hint="eastAsia"/>
          <w:sz w:val="30"/>
          <w:szCs w:val="30"/>
        </w:rPr>
        <w:br/>
        <w:t xml:space="preserve">　　　　　　　　　　　　　　　　　  人事处　　　   </w:t>
      </w:r>
    </w:p>
    <w:p w:rsidR="00917E38" w:rsidRDefault="00917E38" w:rsidP="00917E38">
      <w:pPr>
        <w:pStyle w:val="a3"/>
        <w:autoSpaceDE w:val="0"/>
        <w:jc w:val="both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                2017年3月14日</w:t>
      </w:r>
    </w:p>
    <w:p w:rsidR="00917E38" w:rsidRPr="00917E38" w:rsidRDefault="00917E38" w:rsidP="00917E38">
      <w:pPr>
        <w:rPr>
          <w:b/>
        </w:rPr>
      </w:pPr>
    </w:p>
    <w:sectPr w:rsidR="00917E38" w:rsidRPr="00917E38" w:rsidSect="006E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E38"/>
    <w:rsid w:val="00053485"/>
    <w:rsid w:val="000742AF"/>
    <w:rsid w:val="000A1F77"/>
    <w:rsid w:val="000E1CE8"/>
    <w:rsid w:val="001D1B2D"/>
    <w:rsid w:val="002803DC"/>
    <w:rsid w:val="00321A92"/>
    <w:rsid w:val="0033125D"/>
    <w:rsid w:val="00377814"/>
    <w:rsid w:val="003B5841"/>
    <w:rsid w:val="003C1CDA"/>
    <w:rsid w:val="003C4A6B"/>
    <w:rsid w:val="003F50B9"/>
    <w:rsid w:val="00424843"/>
    <w:rsid w:val="00447A70"/>
    <w:rsid w:val="0047210F"/>
    <w:rsid w:val="004E0D46"/>
    <w:rsid w:val="00543609"/>
    <w:rsid w:val="00576A5F"/>
    <w:rsid w:val="005A20EF"/>
    <w:rsid w:val="005B30F0"/>
    <w:rsid w:val="005B651D"/>
    <w:rsid w:val="005F1662"/>
    <w:rsid w:val="00684065"/>
    <w:rsid w:val="006A6BAC"/>
    <w:rsid w:val="006E1079"/>
    <w:rsid w:val="007027C1"/>
    <w:rsid w:val="00741088"/>
    <w:rsid w:val="00804224"/>
    <w:rsid w:val="00850C3F"/>
    <w:rsid w:val="0085245B"/>
    <w:rsid w:val="00853678"/>
    <w:rsid w:val="00877769"/>
    <w:rsid w:val="008D756B"/>
    <w:rsid w:val="008E6EF0"/>
    <w:rsid w:val="008F53CE"/>
    <w:rsid w:val="00917AE8"/>
    <w:rsid w:val="00917E38"/>
    <w:rsid w:val="00952BF2"/>
    <w:rsid w:val="00983B76"/>
    <w:rsid w:val="009C0D6B"/>
    <w:rsid w:val="009C6C1A"/>
    <w:rsid w:val="00AF167A"/>
    <w:rsid w:val="00B31607"/>
    <w:rsid w:val="00C0608D"/>
    <w:rsid w:val="00C537A2"/>
    <w:rsid w:val="00CF69B0"/>
    <w:rsid w:val="00D04124"/>
    <w:rsid w:val="00DF75F4"/>
    <w:rsid w:val="00E029F8"/>
    <w:rsid w:val="00E2509C"/>
    <w:rsid w:val="00EB19BC"/>
    <w:rsid w:val="00EC2487"/>
    <w:rsid w:val="00EE335B"/>
    <w:rsid w:val="00EE79DB"/>
    <w:rsid w:val="00F34847"/>
    <w:rsid w:val="00F86C0F"/>
    <w:rsid w:val="00FD13F3"/>
    <w:rsid w:val="00FD52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E3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7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zb@yzu.edu.cn" TargetMode="External"/><Relationship Id="rId4" Type="http://schemas.openxmlformats.org/officeDocument/2006/relationships/hyperlink" Target="http://www.train.wh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2017-03-15T00:52:00Z</dcterms:created>
  <dcterms:modified xsi:type="dcterms:W3CDTF">2017-03-15T00:53:00Z</dcterms:modified>
</cp:coreProperties>
</file>