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C3C3C"/>
          <w:sz w:val="33"/>
          <w:szCs w:val="33"/>
        </w:rPr>
        <w:t>关于组织申报2019年扬州市“绿扬金凤计划”的通知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各学院，校机关各部门、各直属单位：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根据扬州市人才工作领导小组办公室《关于组织申报2019年扬州市“绿扬金凤计划”的通知》（扬人才办〔2019〕32号），现将组织申报工作的有关事项通知如下：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一、项目类别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我校可申报2019年扬州市“绿扬金凤计划”的项目类别为创业领军人才、企业创新领军人才、高校院所创新领军人才、优秀博士（驻扬单位创新类）。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二、领军人才申报条件：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（一）基本条件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创业领军人才一般应具有硕士以上学位，创新领军人才一般应具有博士学位，其中境外学位需提供教育部留学服务中心学历认证（国家“千人计划”专家或2000年之前获得学位的除外）；年龄一般不超过55周岁（1964年1月1日后出生），两院院士、国家“千人计划”“万人计划”专家等申报年龄可根据项目情况予以放宽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宋体" w:hAnsi="宋体" w:eastAsia="宋体" w:cs="宋体"/>
          <w:sz w:val="30"/>
          <w:szCs w:val="30"/>
        </w:rPr>
        <w:t>    2.截止2019年9月30日，有5年以上（具有博士学位的有2年以上）在国内外知名企业、高校、科研单位及相关机构从事研发、技术技能或管理教育培训等岗位工作经历，并取得较突出业绩。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3.申报人应为2017年1月1日至2019年9月30日期间到扬州创新创业，入选后能连续在引进单位工作3年以上。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4.申报企业应于2019年9月30日前在扬州市域范围内完成工商、税务和社保等注册登记相关手续，并有2名以上非股东（全职员工股权激励的除外）的员工缴纳社保费。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5.创新领军人才从到扬州工作次月起，申报单位给予其薪酬月均不低于1万元（事业单位可放宽至8000元），以申报单位代扣代缴个人所得税完税证明为准（全职人才应提供银行流水）为准，入选后至考核验收结束，薪酬不得降低，且须连续提供不少于3年的上述证明材料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对用人单位给予薪酬较高、创新创业成效突出、社会资本投资和地方政府支持力度较大的人才，可不受学位学历、工作经历、职务职称等条件限制。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优先支持：海外高层次人才，用人单位认可并取得明显成效的人才，全职引进人才，已获各级人才计划支持的人才。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（二）分类条件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除必须符合上述基本条件外，还应分别具备下列条件：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1.创业领军人才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（1）拥有与创业领域产品、技术相关的自主知识产权或关键技术，在产品开发和企业经营管理方面具有比较丰富的实践经验。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2）创办企业应于2017年1月1日至2019年9月30日期间注册成立，申报人应为创办企业的主要负责人（担任董事长、总经理等职务）。自然人直接出资的，申报人在创办企业的实收资本中货币出资不少于100万元，且本人已实缴货币出资在企业注册资本中占比不少于30%（注册资本超过1000万元的放宽至不少于20%）或是自然人第一大股东（在注册资本中认缴金额最大且在实收资本中实缴金额最大）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非自然人直接出资而以持股公司出资的，通过一个层级计算（对于上两级持股公司均在境外注册的，可放宽至两个层级），申报人在申报企业实缴货币出资不少于 100 万元（申报人在持股公司的股权占比持股公司在申报企业的货币出资），占股不少于 30%（人才在持股公司的股权占比持股公司在申报企业的股权占比）。入选后至考核验收结束，申报人实际出资金额不得减少。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不认可代持股关系（外籍人才由配偶代持的除外，或者外籍人才夫妻均为外籍、由父母子女代持的除外，须提供本人出资证明）。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（3）创办企业的主导产品具有自主知识产权，技术水平达到国际先进或国内领先，能够填补国内空白或引领相关产业发展，有较好的市场发展前景和预期经济效益。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（4）创办的企业属于高成长性科技型企业或现代服务业企业，有清晰的商业模式。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在扬高校院所中，具有硕士以上学位或副高级以上职称的在编人员，也可申报创业领军人才。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优先支持：所办企业税收、社保、就业贡献大的人才，企业已有社会资本投入的人才。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2.企业创新领军人才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（1）我市企业引进的高层次研发人才或管理人才，拥有能够促进企业自主创新、技术升级且产权明晰的核心技术，或者在国内外知名企业担任中高级职务、工作业绩突出、在业界有一定影响。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2）企业应具备以下条件之一：①由国家“千人计划”和“万人计划”专家、省“双创人才”、“333工程”培养对象、“科技企业家”、“产业教授”创办；②国家或省认定的创新型企业、高新技术企业、农业科技型企业、农业龙头企业、软件企业、动漫企业；③拥有企业院士工作站、博士后科研工作站（创新实践基地）、研究生工作站、技术中心、工程中心、工程技术研究中心等省级以上企业创新平台；④曾获得省以上有关部门、市、县（市、区）、园区引才计划30万元以上资助；⑤近3年（2016—2018年）在扬州实际缴纳税收累计达1500万元以上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（3）境外引进人才要求是全职引进。来自国内其它省区市的高校、科研院所等事业单位的，经所在单位人事部门出具证明“同意人才到申报企业工作三年以上”，可以作为柔性引进人才申报。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在扬高校院所中，具有博士以上学位或副高级以上职称的在编人员，也可申报企业创新领军人才。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优先支持：企业高薪聘用和全职引进的人才。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宋体" w:hAnsi="宋体" w:eastAsia="宋体" w:cs="宋体"/>
          <w:sz w:val="30"/>
          <w:szCs w:val="30"/>
        </w:rPr>
        <w:t>3.高校院所创新领军人才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（1）我市高校全职引进的高层次人才，在国内外知名高校、科研院所担任相当于教授（发达国家可放宽至副教授）职务。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（2）获得国内外重要科技奖项，掌握重要实验技能或科学工程建设关键技术，或主持过重大科研项目。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（3）具有国内一流研究水平，近 5 年在本学科领域权威刊物上发表过学术论文。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（三）申报要求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1.申请人按照市人才办通知要求（见附件1）进行网上申报（扬州党建网： http://dj.yangzhou.gov.cn/，扬州人才工作网： http://dj.yangzhou.gov.cn/lyjf/index.shtml/），各类证书、证明、合同、报表等材料在网上申报时，须提供原件的扫描文件或数码照片。个人网上申报时间为2019年9月25日至10月25日。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</w:t>
      </w:r>
      <w:r>
        <w:rPr>
          <w:rStyle w:val="5"/>
          <w:rFonts w:hint="eastAsia" w:ascii="宋体" w:hAnsi="宋体" w:eastAsia="宋体" w:cs="宋体"/>
          <w:sz w:val="30"/>
          <w:szCs w:val="30"/>
        </w:rPr>
        <w:t>市科技局受理企业创新领军人才申报材料，市人社局受理创业领军人才申报材料，市教育局受理高校创新领军人才申报材料，</w:t>
      </w:r>
      <w:r>
        <w:rPr>
          <w:rFonts w:hint="eastAsia" w:ascii="宋体" w:hAnsi="宋体" w:eastAsia="宋体" w:cs="宋体"/>
          <w:sz w:val="30"/>
          <w:szCs w:val="30"/>
        </w:rPr>
        <w:t>请各学院于10月28日前将申报以上三类领军人才的《领军人才申报情况汇总表》（附件2）报人事处人才工作办公室备案（纸质、电子表格一并报送）。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Style w:val="5"/>
          <w:rFonts w:hint="eastAsia" w:ascii="宋体" w:hAnsi="宋体" w:eastAsia="宋体" w:cs="宋体"/>
          <w:sz w:val="30"/>
          <w:szCs w:val="30"/>
        </w:rPr>
        <w:t>三、优秀博士申报条件：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（一）驻扬单位创新类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1.具有海外博士学位或国内双一流高校（专业）博士学位，其中境外学位需提供教育部留学服务中心学历认证（2000年之前获得学位的除外）；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2.年龄一般不超过35周岁（1984年1月1日以后出生）；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3.申报人应为2018年1月1日至2019年9月30日期间到扬州创新创业，入选后能在申报单位连续工作不少于2年；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 4.与申报单位签订聘用合同，且已进编并缴纳社会保险。进编时间可放宽至2019年10月31日。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（二）申报要求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1.申请人按照市人才办通知要求（见附件1）进行网上申报（扬州党建网： http://dj.yangzhou.gov.cn，扬州人才工作网:http://dj.yangzhou.gov.cn/lyjf/index.shtml/），各类证书、证明、合同、报表等材料在网上申报时，须提供原件的扫描文件或数码照片。个人网上申报时间为2019年9月25日至10月25日。     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2.各学院汇总申报材料后，将《2019年绿扬金凤优秀博士申报书》（附件3）及附件材料（合并装订成册）、《优秀博士申报情况汇总表》（附件4）、《优秀博士情况简介表》（附件5），以上材料均一式一份，于10月28日前报送人事处人才工作办公室（纸质、电子表格一并报送，附件4、附件5需加盖学院公章）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请各单位高度重视申报工作，切实做好宣传发动，按照申报要求，做好审核推荐工作。相关电子版材料报送到人事处人才工作办公室邮箱：rcb@yzu.edu.cn，联系人：毕瑜林，叶苗，电话：87971833。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 特此通知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80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人事处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270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2019年9月30日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sans-serif" w:hAnsi="sans-serif" w:eastAsia="sans-serif" w:cs="sans-serif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edui-clickable2"/>
    <w:basedOn w:val="4"/>
    <w:uiPriority w:val="0"/>
    <w:rPr>
      <w:color w:val="0000FF"/>
      <w:u w:val="single"/>
    </w:rPr>
  </w:style>
  <w:style w:type="character" w:customStyle="1" w:styleId="9">
    <w:name w:val="edui-unclickable"/>
    <w:basedOn w:val="4"/>
    <w:uiPriority w:val="0"/>
    <w:rPr>
      <w:color w:val="808080"/>
    </w:rPr>
  </w:style>
  <w:style w:type="character" w:customStyle="1" w:styleId="10">
    <w:name w:val="ui-icon"/>
    <w:basedOn w:val="4"/>
    <w:uiPriority w:val="0"/>
  </w:style>
  <w:style w:type="character" w:customStyle="1" w:styleId="11">
    <w:name w:val="post-date"/>
    <w:basedOn w:val="4"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2019-10-08T00:59:26Z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