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E9" w:rsidRPr="00C16015" w:rsidRDefault="00643EE9" w:rsidP="00EC1084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1601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Pr="00C16015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</w:p>
    <w:p w:rsidR="000B1137" w:rsidRPr="000E79C7" w:rsidRDefault="000B1137" w:rsidP="000B1137">
      <w:pPr>
        <w:spacing w:line="56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 w:rsidRPr="000E79C7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扬州大学出版基金管理办法</w:t>
      </w:r>
      <w:r w:rsidRPr="00255C6A">
        <w:rPr>
          <w:rFonts w:ascii="楷体" w:eastAsia="楷体" w:hAnsi="楷体" w:cs="宋体" w:hint="eastAsia"/>
          <w:bCs/>
          <w:color w:val="000000"/>
          <w:kern w:val="0"/>
          <w:sz w:val="32"/>
          <w:szCs w:val="44"/>
        </w:rPr>
        <w:t>（修订）</w:t>
      </w:r>
    </w:p>
    <w:p w:rsidR="000B1137" w:rsidRPr="009F007A" w:rsidRDefault="000B1137" w:rsidP="000B1137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0B1137" w:rsidRPr="004F0BBD" w:rsidRDefault="000B1137" w:rsidP="000B1137">
      <w:pPr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F0BB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第一章　总则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第一条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进一步规范扬州大学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（以下简称“出版基金”）的使用，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教职工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积极开展教学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科学研究，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出版更多高质量的教材和学术专著，加快推进高水平研究型大学建设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制订本管理办法。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第二条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基金主要资助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以扬州大学为第一署名单位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的优秀教材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学术专著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出版。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第三条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学校成立扬州大学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领导小组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（以下简称“领导小组”）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，组长由校长担任，成员由相关校领导及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职能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部门负责人组成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申请受理、资助评审、经费管理和使用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。校长办公室为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牵头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管理部门。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第四条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下列情况不列入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出版基金的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资助范围：</w:t>
      </w:r>
    </w:p>
    <w:p w:rsidR="000B1137" w:rsidRPr="004F0BBD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不在市场上公开销售的图书；</w:t>
      </w:r>
    </w:p>
    <w:p w:rsidR="000B1137" w:rsidRPr="004F0BBD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一般科普读物；</w:t>
      </w:r>
    </w:p>
    <w:p w:rsidR="000B1137" w:rsidRPr="004F0BBD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依法禁止出版、传播的出版物。</w:t>
      </w:r>
    </w:p>
    <w:p w:rsidR="000B1137" w:rsidRPr="004F0BBD" w:rsidRDefault="000B1137" w:rsidP="000B1137">
      <w:pPr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F0BB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第二章　基金来源</w:t>
      </w:r>
    </w:p>
    <w:p w:rsidR="000B1137" w:rsidRPr="004F0BBD" w:rsidRDefault="000B1137" w:rsidP="000B1137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　　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第五条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主要由学校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年度经费预算安排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，每年投入一定数额。学校鼓励社会和个人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提供资助。</w:t>
      </w:r>
    </w:p>
    <w:p w:rsidR="000B1137" w:rsidRPr="004F0BBD" w:rsidRDefault="000B1137" w:rsidP="000B1137">
      <w:pPr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F0BB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第三章　基金的使用与管理</w:t>
      </w:r>
    </w:p>
    <w:p w:rsidR="000B1137" w:rsidRPr="004F0BBD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第六条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分为本科生教材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、研究生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教材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和学术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三个类别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B1137" w:rsidRPr="004F0BBD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本科生教材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主要资助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以扬州大学为第一署名单位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主编、列入本科教学计划的必修课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和专业课程教材，优先资助与教学改革相配套的具有学科优势和特色的教材。</w:t>
      </w:r>
    </w:p>
    <w:p w:rsidR="000B1137" w:rsidRPr="004F0BBD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研究生教材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主要资助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以扬州大学为第一署名单位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主编、列入《扬州大学研究生培养方案》的课程所对应的教材，优先资助学位课程和必修课程教材。</w:t>
      </w:r>
    </w:p>
    <w:p w:rsidR="000B1137" w:rsidRPr="006027D1" w:rsidRDefault="000B1137" w:rsidP="000B11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专著主要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以扬州大学为第一署名单位的</w:t>
      </w:r>
      <w:r w:rsidRPr="006304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自然科学和</w:t>
      </w:r>
      <w:r w:rsidRPr="006304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人文社会科学发展的最新成果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、具有较高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学术价值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创新性的学术专著，优先资助以省部级以上科研项目的研究成果为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主要内容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的优秀学术专著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5677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年龄在3</w:t>
      </w:r>
      <w:r w:rsidRPr="0056770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 w:rsidRPr="005677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周岁以下的青年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教职工</w:t>
      </w:r>
      <w:r w:rsidRPr="005677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的具有一定质量的学术专著</w:t>
      </w:r>
      <w:r w:rsidRPr="006027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B1137" w:rsidRPr="004F0BBD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第七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资助标准：学术</w:t>
      </w:r>
      <w:r w:rsidRPr="00595B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专著类一等资助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Pr="00595B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万元/部，二等资助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595B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万元/部；教材类一等资助1.5万元/部，二等资助1万元/部。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八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凡获资助的教材或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专著，必须在封面、内封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前言或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后记中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注明</w:t>
      </w:r>
      <w:r w:rsidRPr="004F0BB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“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本教材（或本书）由扬州大学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</w:t>
      </w:r>
      <w:r w:rsidRPr="004F0BB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”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字样；已出版但未在封面、内封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前言或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后记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中注明上述字样的教材或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专著，不得申报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或学术专著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出版后，作者须将样书分别送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教务处（或研究生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处、人文社科处）、图书馆和档案馆。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九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专款专用，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使用范围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主要包含：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与获得资助教材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专著出版相关的出版费、打印费、差旅费、审稿费等。</w:t>
      </w:r>
      <w:r w:rsidRPr="005677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自资助之日起2年内未正式出版的，学校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将取消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资助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追回所有资助经费。</w:t>
      </w:r>
    </w:p>
    <w:p w:rsidR="000B1137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十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本科生教材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自然科学类学术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人文社科类学术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专著的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资助经费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分别由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人文社科处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负责审批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B1137" w:rsidRPr="004F0BBD" w:rsidRDefault="000B1137" w:rsidP="000B1137">
      <w:pPr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F0BB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第四章　申请和评审</w:t>
      </w:r>
    </w:p>
    <w:p w:rsidR="000B1137" w:rsidRPr="004F0BBD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申请条件：</w:t>
      </w:r>
    </w:p>
    <w:p w:rsidR="000B1137" w:rsidRPr="004F0BBD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原则上为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各类聘任在岗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或退休后关系仍在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教职工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B1137" w:rsidRPr="004F0BBD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（二）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应是教材或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专著的第一作者。著作权属多人时，须出具由全体人员签署的意见书。</w:t>
      </w:r>
      <w:r w:rsidRPr="00703B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703B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须以扬州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大学为第一署名单位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出版。</w:t>
      </w:r>
    </w:p>
    <w:p w:rsidR="000B1137" w:rsidRPr="004F0BBD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（三）</w:t>
      </w:r>
      <w:r w:rsidRPr="004F02F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申请资助的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教材必须经过一轮以上的教学实践。</w:t>
      </w:r>
    </w:p>
    <w:p w:rsidR="000B1137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（四）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必须持有与出版社签订的正式合同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B1137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（五）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基金资助并获得省部级以上教学、科研成果奖励的教材或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专著的作者，下次申请时优先予以考虑。</w:t>
      </w:r>
    </w:p>
    <w:p w:rsidR="000B1137" w:rsidRDefault="000B1137" w:rsidP="000B1137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（六）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每人每次限申报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部教材或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专著。</w:t>
      </w:r>
    </w:p>
    <w:p w:rsidR="000B1137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申请程序：申请人填写《扬州大学出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版基金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申请表》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《扬州大学出版基金专家评议表》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，与出版物或书稿一并递交所在学院（部门）；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学院（部门）签署意见后，按申请类别统一送交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关受理部门。</w:t>
      </w:r>
    </w:p>
    <w:p w:rsidR="000B1137" w:rsidRPr="00480300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出版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基金每年评审一次。本科生教材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生教材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自然科学类学术专著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人文社科类学术专著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分别由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术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人文社科处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受理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5677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相关职能部门要加强对教材和学术专著出版的规划，加强与高水平出版社合作，策划推进相关丛书或文库的建设。</w:t>
      </w:r>
    </w:p>
    <w:p w:rsidR="000B1137" w:rsidRDefault="000B1137" w:rsidP="000B1137">
      <w:pPr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四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　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受理部门收到申请表、出版物或书稿后，应组织2～3名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同行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专家对出版物或书稿进行初审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8745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提出具体评价意见，并就是否给予资助提出建议。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领导小组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评审会议</w:t>
      </w:r>
      <w:r w:rsidRPr="008745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对书稿、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初审</w:t>
      </w:r>
      <w:r w:rsidRPr="008745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专家意见及其他相关材料进行审议，并投票表决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8745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评审结果公示无异议后，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组长批准实施。</w:t>
      </w:r>
    </w:p>
    <w:p w:rsidR="000B1137" w:rsidRPr="004F0BBD" w:rsidRDefault="000B1137" w:rsidP="000B1137">
      <w:pPr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F0BB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第五章　附　则</w:t>
      </w:r>
    </w:p>
    <w:p w:rsidR="000B1137" w:rsidRPr="004F0BBD" w:rsidRDefault="000B1137" w:rsidP="000B1137">
      <w:pPr>
        <w:spacing w:line="56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五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本办法由校长办公室负责解释。</w:t>
      </w:r>
    </w:p>
    <w:p w:rsidR="000B1137" w:rsidRDefault="000B1137" w:rsidP="000B1137">
      <w:pPr>
        <w:spacing w:line="560" w:lineRule="exact"/>
        <w:jc w:val="left"/>
        <w:rPr>
          <w:rFonts w:hint="eastAsia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六</w:t>
      </w:r>
      <w:r w:rsidRPr="004F0BB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条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本办法自颁布之日起施行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，原</w:t>
      </w:r>
      <w:r w:rsidRPr="00FB6D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《扬州大学出版基金管理办法》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FB6D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扬大〔2011〕26号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）同时废止</w:t>
      </w:r>
      <w:r w:rsidRPr="004F0BB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43EE9" w:rsidRPr="000B1137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B1137" w:rsidRDefault="000B1137" w:rsidP="00643EE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B1137" w:rsidRPr="00C16015" w:rsidRDefault="000B1137" w:rsidP="00643EE9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643EE9" w:rsidRPr="00C16015" w:rsidRDefault="00643EE9" w:rsidP="00EC1084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1601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附件2</w:t>
      </w:r>
    </w:p>
    <w:p w:rsidR="00643EE9" w:rsidRPr="0082095A" w:rsidRDefault="00643EE9" w:rsidP="00643EE9">
      <w:pPr>
        <w:spacing w:line="560" w:lineRule="exact"/>
        <w:ind w:firstLine="540"/>
        <w:jc w:val="center"/>
        <w:rPr>
          <w:rFonts w:ascii="宋体" w:hAnsi="宋体"/>
          <w:b/>
          <w:color w:val="000000"/>
          <w:sz w:val="36"/>
          <w:szCs w:val="30"/>
        </w:rPr>
      </w:pPr>
      <w:r w:rsidRPr="0082095A">
        <w:rPr>
          <w:rFonts w:ascii="宋体" w:hAnsi="宋体"/>
          <w:b/>
          <w:color w:val="000000"/>
          <w:sz w:val="36"/>
          <w:szCs w:val="30"/>
        </w:rPr>
        <w:t>扬州大学出版基金</w:t>
      </w:r>
      <w:r w:rsidRPr="0082095A">
        <w:rPr>
          <w:rFonts w:ascii="宋体" w:hAnsi="宋体" w:hint="eastAsia"/>
          <w:b/>
          <w:color w:val="000000"/>
          <w:sz w:val="36"/>
          <w:szCs w:val="30"/>
        </w:rPr>
        <w:t>专家评议</w:t>
      </w:r>
      <w:r w:rsidRPr="0082095A">
        <w:rPr>
          <w:rFonts w:ascii="宋体" w:hAnsi="宋体"/>
          <w:b/>
          <w:color w:val="000000"/>
          <w:sz w:val="36"/>
          <w:szCs w:val="30"/>
        </w:rPr>
        <w:t>表</w:t>
      </w:r>
    </w:p>
    <w:p w:rsidR="00643EE9" w:rsidRPr="000B1137" w:rsidRDefault="00643EE9" w:rsidP="00643EE9">
      <w:pPr>
        <w:spacing w:line="400" w:lineRule="exact"/>
        <w:jc w:val="center"/>
        <w:rPr>
          <w:rFonts w:ascii="黑体" w:eastAsia="黑体"/>
          <w:color w:val="000000"/>
          <w:sz w:val="28"/>
          <w:szCs w:val="3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2"/>
        <w:gridCol w:w="928"/>
        <w:gridCol w:w="1140"/>
        <w:gridCol w:w="750"/>
        <w:gridCol w:w="1410"/>
        <w:gridCol w:w="1449"/>
        <w:gridCol w:w="1276"/>
      </w:tblGrid>
      <w:tr w:rsidR="00643EE9" w:rsidRPr="000B1137" w:rsidTr="0082095A">
        <w:trPr>
          <w:trHeight w:val="84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  <w:lang w:val="en-GB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申请人姓名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  <w:lang w:val="en-GB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职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是否博（硕）导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643EE9" w:rsidRPr="000B1137" w:rsidTr="0082095A">
        <w:trPr>
          <w:cantSplit/>
          <w:trHeight w:val="77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著作或教材名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称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字数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82095A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/>
                <w:color w:val="000000"/>
                <w:sz w:val="28"/>
                <w:szCs w:val="30"/>
              </w:rPr>
              <w:t xml:space="preserve">   </w:t>
            </w:r>
            <w:r w:rsidR="00643EE9"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万字</w:t>
            </w:r>
          </w:p>
        </w:tc>
      </w:tr>
      <w:tr w:rsidR="00643EE9" w:rsidRPr="000B1137" w:rsidTr="0082095A">
        <w:trPr>
          <w:trHeight w:val="76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适用学科专业（教材）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课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使用</w:t>
            </w:r>
          </w:p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轮次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643EE9" w:rsidRPr="000B1137" w:rsidTr="0082095A">
        <w:trPr>
          <w:trHeight w:val="5085"/>
        </w:trPr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82095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内容提要、特色及创新点（含同类教材或专著情况）：</w:t>
            </w: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30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82095A">
            <w:pPr>
              <w:spacing w:line="440" w:lineRule="exact"/>
              <w:ind w:right="1120" w:firstLineChars="2000" w:firstLine="5600"/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申请人签名</w:t>
            </w:r>
            <w:r w:rsidR="0082095A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      </w:t>
            </w:r>
          </w:p>
          <w:p w:rsidR="00643EE9" w:rsidRPr="000B1137" w:rsidRDefault="00643EE9" w:rsidP="0082095A">
            <w:pPr>
              <w:spacing w:line="440" w:lineRule="exact"/>
              <w:jc w:val="righ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 w:rsidR="0082095A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月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</w:t>
            </w:r>
            <w:r w:rsidR="0082095A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</w:t>
            </w:r>
          </w:p>
        </w:tc>
      </w:tr>
      <w:tr w:rsidR="00643EE9" w:rsidRPr="000B1137" w:rsidTr="0082095A">
        <w:trPr>
          <w:trHeight w:val="3916"/>
        </w:trPr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专家评议意见：</w:t>
            </w: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82095A" w:rsidRPr="000B1137" w:rsidRDefault="0082095A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30"/>
              </w:rPr>
            </w:pPr>
          </w:p>
          <w:p w:rsidR="00643EE9" w:rsidRPr="000B1137" w:rsidRDefault="00643EE9" w:rsidP="005F742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                   签    名：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       </w:t>
            </w:r>
          </w:p>
          <w:p w:rsidR="00643EE9" w:rsidRPr="000B1137" w:rsidRDefault="00643EE9" w:rsidP="005F7422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    </w:t>
            </w:r>
            <w:r w:rsidR="0082095A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               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月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</w:t>
            </w:r>
            <w:r w:rsidRPr="000B1137">
              <w:rPr>
                <w:rFonts w:ascii="仿宋_GB2312" w:eastAsia="仿宋_GB2312"/>
                <w:color w:val="000000"/>
                <w:sz w:val="28"/>
                <w:szCs w:val="30"/>
                <w:u w:val="single"/>
              </w:rPr>
              <w:t xml:space="preserve">  </w:t>
            </w:r>
            <w:r w:rsidRPr="000B1137"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</w:t>
            </w:r>
          </w:p>
          <w:p w:rsidR="00643EE9" w:rsidRPr="000B1137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</w:tbl>
    <w:p w:rsidR="00643EE9" w:rsidRPr="00C16015" w:rsidRDefault="00643EE9" w:rsidP="00EC1084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1601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 w:rsidRPr="00C16015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</w:p>
    <w:p w:rsidR="00643EE9" w:rsidRPr="00C16015" w:rsidRDefault="00643EE9" w:rsidP="00643EE9">
      <w:pPr>
        <w:spacing w:line="180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643EE9" w:rsidRPr="00C16015" w:rsidRDefault="00643EE9" w:rsidP="00643EE9">
      <w:pPr>
        <w:spacing w:line="780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643EE9" w:rsidRPr="00C16015" w:rsidRDefault="00643EE9" w:rsidP="0082095A">
      <w:pPr>
        <w:spacing w:line="780" w:lineRule="exact"/>
        <w:rPr>
          <w:rFonts w:ascii="黑体" w:eastAsia="黑体" w:hint="eastAsia"/>
          <w:color w:val="000000"/>
          <w:sz w:val="32"/>
          <w:szCs w:val="32"/>
        </w:rPr>
      </w:pPr>
    </w:p>
    <w:p w:rsidR="0082095A" w:rsidRPr="0082095A" w:rsidRDefault="00643EE9" w:rsidP="0082095A">
      <w:pPr>
        <w:spacing w:line="780" w:lineRule="exact"/>
        <w:jc w:val="center"/>
        <w:rPr>
          <w:rFonts w:ascii="黑体" w:eastAsia="黑体"/>
          <w:color w:val="000000"/>
          <w:sz w:val="40"/>
          <w:szCs w:val="32"/>
        </w:rPr>
      </w:pPr>
      <w:r w:rsidRPr="0082095A">
        <w:rPr>
          <w:rFonts w:ascii="黑体" w:eastAsia="黑体"/>
          <w:color w:val="000000"/>
          <w:sz w:val="40"/>
          <w:szCs w:val="32"/>
        </w:rPr>
        <w:t>扬州大学出版基金</w:t>
      </w:r>
    </w:p>
    <w:p w:rsidR="00643EE9" w:rsidRPr="0082095A" w:rsidRDefault="00643EE9" w:rsidP="0082095A">
      <w:pPr>
        <w:spacing w:line="780" w:lineRule="exact"/>
        <w:jc w:val="center"/>
        <w:rPr>
          <w:rFonts w:ascii="黑体" w:eastAsia="黑体"/>
          <w:color w:val="000000"/>
          <w:sz w:val="40"/>
          <w:szCs w:val="32"/>
        </w:rPr>
      </w:pPr>
      <w:r w:rsidRPr="0082095A">
        <w:rPr>
          <w:rFonts w:ascii="黑体" w:eastAsia="黑体"/>
          <w:color w:val="000000"/>
          <w:sz w:val="40"/>
          <w:szCs w:val="32"/>
        </w:rPr>
        <w:t>申 请 表</w:t>
      </w:r>
    </w:p>
    <w:p w:rsidR="00643EE9" w:rsidRPr="0082095A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643EE9" w:rsidRDefault="00643EE9" w:rsidP="00643EE9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82095A" w:rsidRPr="00C16015" w:rsidRDefault="0082095A" w:rsidP="00643EE9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643EE9" w:rsidRPr="00C16015" w:rsidRDefault="00643EE9" w:rsidP="00643EE9">
      <w:pPr>
        <w:spacing w:line="700" w:lineRule="exact"/>
        <w:ind w:firstLineChars="700" w:firstLine="2249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  <w:r w:rsidRPr="00C16015">
        <w:rPr>
          <w:rFonts w:ascii="仿宋_GB2312" w:eastAsia="仿宋_GB2312"/>
          <w:b/>
          <w:bCs/>
          <w:color w:val="000000"/>
          <w:sz w:val="32"/>
          <w:szCs w:val="32"/>
        </w:rPr>
        <w:t>著作名称：</w:t>
      </w: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 xml:space="preserve">                  </w:t>
      </w:r>
    </w:p>
    <w:p w:rsidR="00643EE9" w:rsidRPr="00C16015" w:rsidRDefault="00643EE9" w:rsidP="00643EE9">
      <w:pPr>
        <w:spacing w:line="700" w:lineRule="exact"/>
        <w:ind w:firstLineChars="700" w:firstLine="2249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  <w:r w:rsidRPr="00C16015">
        <w:rPr>
          <w:rFonts w:ascii="仿宋_GB2312" w:eastAsia="仿宋_GB2312"/>
          <w:b/>
          <w:bCs/>
          <w:color w:val="000000"/>
          <w:sz w:val="32"/>
          <w:szCs w:val="32"/>
        </w:rPr>
        <w:t>基金类别：</w:t>
      </w: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 xml:space="preserve">                  </w:t>
      </w:r>
    </w:p>
    <w:p w:rsidR="00643EE9" w:rsidRPr="00C16015" w:rsidRDefault="00643EE9" w:rsidP="00643EE9">
      <w:pPr>
        <w:spacing w:line="700" w:lineRule="exact"/>
        <w:ind w:firstLine="2256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  <w:r w:rsidRPr="00C16015">
        <w:rPr>
          <w:rFonts w:ascii="仿宋_GB2312" w:eastAsia="仿宋_GB2312"/>
          <w:b/>
          <w:bCs/>
          <w:color w:val="000000"/>
          <w:sz w:val="32"/>
          <w:szCs w:val="32"/>
        </w:rPr>
        <w:t>申 请 人：</w:t>
      </w:r>
      <w:r w:rsidRPr="00C16015">
        <w:rPr>
          <w:rFonts w:ascii="仿宋_GB2312" w:eastAsia="仿宋_GB2312"/>
          <w:b/>
          <w:bCs/>
          <w:color w:val="000000"/>
          <w:sz w:val="32"/>
          <w:szCs w:val="32"/>
          <w:u w:val="single"/>
        </w:rPr>
        <w:t xml:space="preserve"> </w:t>
      </w: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 xml:space="preserve">                 </w:t>
      </w:r>
    </w:p>
    <w:p w:rsidR="00643EE9" w:rsidRPr="00C16015" w:rsidRDefault="00643EE9" w:rsidP="00643EE9">
      <w:pPr>
        <w:spacing w:line="700" w:lineRule="exact"/>
        <w:ind w:firstLine="2256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  <w:r w:rsidRPr="00C16015">
        <w:rPr>
          <w:rFonts w:ascii="仿宋_GB2312" w:eastAsia="仿宋_GB2312"/>
          <w:b/>
          <w:bCs/>
          <w:color w:val="000000"/>
          <w:sz w:val="32"/>
          <w:szCs w:val="32"/>
        </w:rPr>
        <w:t>推荐</w:t>
      </w: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</w:rPr>
        <w:t>单位</w:t>
      </w:r>
      <w:r w:rsidRPr="00C16015">
        <w:rPr>
          <w:rFonts w:ascii="仿宋_GB2312" w:eastAsia="仿宋_GB2312"/>
          <w:b/>
          <w:bCs/>
          <w:color w:val="000000"/>
          <w:sz w:val="32"/>
          <w:szCs w:val="32"/>
        </w:rPr>
        <w:t>：</w:t>
      </w:r>
      <w:r w:rsidRPr="00C16015">
        <w:rPr>
          <w:rFonts w:ascii="仿宋_GB2312" w:eastAsia="仿宋_GB2312"/>
          <w:b/>
          <w:bCs/>
          <w:color w:val="000000"/>
          <w:sz w:val="32"/>
          <w:szCs w:val="32"/>
          <w:u w:val="single"/>
        </w:rPr>
        <w:t xml:space="preserve"> </w:t>
      </w: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 xml:space="preserve">                 </w:t>
      </w:r>
    </w:p>
    <w:p w:rsidR="00643EE9" w:rsidRPr="00C16015" w:rsidRDefault="00643EE9" w:rsidP="00643EE9"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643EE9" w:rsidRPr="00C16015" w:rsidRDefault="00643EE9" w:rsidP="00643EE9"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643EE9" w:rsidRPr="00C16015" w:rsidRDefault="00643EE9" w:rsidP="00643EE9">
      <w:pPr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C16015"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        年    月    日</w:t>
      </w:r>
    </w:p>
    <w:p w:rsidR="00643EE9" w:rsidRPr="00C16015" w:rsidRDefault="00643EE9" w:rsidP="00643EE9">
      <w:pPr>
        <w:spacing w:line="24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112"/>
        <w:gridCol w:w="900"/>
        <w:gridCol w:w="1249"/>
        <w:gridCol w:w="551"/>
        <w:gridCol w:w="1008"/>
        <w:gridCol w:w="1559"/>
        <w:gridCol w:w="1276"/>
      </w:tblGrid>
      <w:tr w:rsidR="00643EE9" w:rsidRPr="00C16015" w:rsidTr="0082095A">
        <w:trPr>
          <w:cantSplit/>
          <w:trHeight w:val="91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5A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著作</w:t>
            </w:r>
          </w:p>
          <w:p w:rsidR="0082095A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  <w:t>（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教材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  <w:t>）</w:t>
            </w:r>
          </w:p>
          <w:p w:rsidR="00643EE9" w:rsidRPr="00C16015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字数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82095A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万字</w:t>
            </w:r>
          </w:p>
        </w:tc>
      </w:tr>
      <w:tr w:rsidR="00643EE9" w:rsidRPr="00C16015" w:rsidTr="0082095A">
        <w:trPr>
          <w:trHeight w:val="77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是否博（硕）导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43EE9" w:rsidRPr="00C16015" w:rsidTr="0082095A">
        <w:trPr>
          <w:trHeight w:val="7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5A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适用学科专业</w:t>
            </w:r>
          </w:p>
          <w:p w:rsidR="00643EE9" w:rsidRPr="00C16015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（教材）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课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使用</w:t>
            </w:r>
          </w:p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轮次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43EE9" w:rsidRPr="00C16015" w:rsidTr="0082095A">
        <w:trPr>
          <w:trHeight w:val="76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预计出版</w:t>
            </w:r>
          </w:p>
          <w:p w:rsidR="00643EE9" w:rsidRPr="00C16015" w:rsidRDefault="00643EE9" w:rsidP="005F7422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时    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签  约</w:t>
            </w:r>
          </w:p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出版社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预计</w:t>
            </w:r>
          </w:p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印数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9" w:rsidRPr="00C16015" w:rsidRDefault="00643EE9" w:rsidP="005F74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43EE9" w:rsidRPr="00C16015" w:rsidTr="0082095A">
        <w:trPr>
          <w:trHeight w:val="8764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内容提要、特色及创新点（含同类教材或专著情况）：</w:t>
            </w: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Default="003C6F81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Default="003C6F81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Default="003C6F81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Default="003C6F81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Default="003C6F81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C6F81" w:rsidRPr="00C16015" w:rsidRDefault="003C6F81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  <w:p w:rsidR="00643EE9" w:rsidRPr="00C16015" w:rsidRDefault="00643EE9" w:rsidP="0082095A">
            <w:pPr>
              <w:spacing w:line="440" w:lineRule="exact"/>
              <w:ind w:firstLineChars="1400" w:firstLine="448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申请人签名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    </w:t>
            </w:r>
          </w:p>
          <w:p w:rsidR="00643EE9" w:rsidRPr="00C16015" w:rsidRDefault="00643EE9" w:rsidP="0082095A">
            <w:pPr>
              <w:spacing w:line="440" w:lineRule="exact"/>
              <w:ind w:firstLineChars="1400" w:firstLine="448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月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日                                           </w:t>
            </w:r>
          </w:p>
        </w:tc>
      </w:tr>
      <w:tr w:rsidR="00643EE9" w:rsidRPr="00C16015" w:rsidTr="0082095A">
        <w:trPr>
          <w:trHeight w:val="2949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申请经费及预算：</w:t>
            </w: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643EE9" w:rsidRPr="00C16015" w:rsidTr="0082095A">
        <w:trPr>
          <w:trHeight w:val="2700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学院或部门推荐意见（含配套经费落实情况）：</w:t>
            </w: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  <w:p w:rsidR="0082095A" w:rsidRPr="00C16015" w:rsidRDefault="0082095A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</w:pPr>
          </w:p>
          <w:p w:rsidR="0082095A" w:rsidRDefault="00643EE9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               </w:t>
            </w:r>
          </w:p>
          <w:p w:rsidR="0082095A" w:rsidRDefault="0082095A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2095A" w:rsidRDefault="0082095A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82095A" w:rsidP="005F74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   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院长（或部门负责人）：</w:t>
            </w:r>
            <w:r w:rsidR="00643EE9"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</w:t>
            </w:r>
          </w:p>
          <w:p w:rsidR="00643EE9" w:rsidRPr="00C16015" w:rsidRDefault="00643EE9" w:rsidP="005F7422"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</w:t>
            </w:r>
            <w:r w:rsidR="0082095A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月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  <w:p w:rsidR="00643EE9" w:rsidRPr="00C16015" w:rsidRDefault="00643EE9" w:rsidP="005F7422">
            <w:pPr>
              <w:spacing w:line="360" w:lineRule="exact"/>
              <w:ind w:firstLine="480"/>
              <w:jc w:val="righ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</w:tc>
      </w:tr>
      <w:tr w:rsidR="00643EE9" w:rsidRPr="00C16015" w:rsidTr="0082095A">
        <w:trPr>
          <w:trHeight w:val="1795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受理部门意见（含专家评议意见）：</w:t>
            </w: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  <w:p w:rsidR="00643EE9" w:rsidRPr="00C16015" w:rsidRDefault="0082095A" w:rsidP="005F742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部门负责人：</w:t>
            </w:r>
            <w:r w:rsidR="00643EE9"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="00643EE9"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      </w:t>
            </w:r>
          </w:p>
          <w:p w:rsidR="00643EE9" w:rsidRPr="00C16015" w:rsidRDefault="00643EE9" w:rsidP="005F7422">
            <w:pPr>
              <w:spacing w:line="440" w:lineRule="exact"/>
              <w:ind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</w:t>
            </w:r>
            <w:r w:rsidR="0082095A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月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  <w:p w:rsidR="00643EE9" w:rsidRPr="00C16015" w:rsidRDefault="00643EE9" w:rsidP="005F7422">
            <w:pPr>
              <w:spacing w:line="360" w:lineRule="exact"/>
              <w:ind w:firstLine="480"/>
              <w:jc w:val="righ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</w:tc>
      </w:tr>
      <w:tr w:rsidR="00643EE9" w:rsidRPr="00C16015" w:rsidTr="0082095A">
        <w:trPr>
          <w:trHeight w:val="1760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领导小组意见：</w:t>
            </w:r>
          </w:p>
          <w:p w:rsidR="00643EE9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  <w:p w:rsidR="0082095A" w:rsidRDefault="0082095A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  <w:p w:rsidR="0082095A" w:rsidRPr="00C16015" w:rsidRDefault="0082095A" w:rsidP="005F7422">
            <w:pPr>
              <w:spacing w:line="360" w:lineRule="exact"/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</w:pPr>
          </w:p>
          <w:p w:rsidR="00643EE9" w:rsidRPr="00C16015" w:rsidRDefault="00643EE9" w:rsidP="005F7422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  <w:t xml:space="preserve">　　　　　　　　　　　　　　　　　　　　　　　　　　　　　　　　　　　　　　　　　　　　</w:t>
            </w:r>
          </w:p>
          <w:p w:rsidR="00643EE9" w:rsidRPr="00C16015" w:rsidRDefault="0082095A" w:rsidP="005F742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en-GB"/>
              </w:rPr>
              <w:t xml:space="preserve"> 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组长签名</w:t>
            </w:r>
            <w:r w:rsidR="00643EE9"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="00643EE9"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="00643EE9"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      </w:t>
            </w:r>
          </w:p>
          <w:p w:rsidR="00643EE9" w:rsidRPr="00C16015" w:rsidRDefault="00643EE9" w:rsidP="005F7422">
            <w:pPr>
              <w:spacing w:line="44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</w:t>
            </w:r>
            <w:r w:rsidR="0082095A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月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 w:rsidRPr="00C16015"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 w:rsidRPr="00C160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  <w:p w:rsidR="00643EE9" w:rsidRPr="00C16015" w:rsidRDefault="00643EE9" w:rsidP="005F7422">
            <w:pPr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  <w:lang w:val="en-GB"/>
              </w:rPr>
            </w:pPr>
          </w:p>
        </w:tc>
      </w:tr>
    </w:tbl>
    <w:p w:rsidR="00643EE9" w:rsidRPr="00C16015" w:rsidRDefault="00643EE9" w:rsidP="003C6F81">
      <w:pPr>
        <w:rPr>
          <w:rFonts w:hint="eastAsia"/>
          <w:sz w:val="32"/>
          <w:szCs w:val="32"/>
        </w:rPr>
      </w:pPr>
    </w:p>
    <w:sectPr w:rsidR="00643EE9" w:rsidRPr="00C1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CA" w:rsidRDefault="005B28CA" w:rsidP="00643EE9">
      <w:r>
        <w:separator/>
      </w:r>
    </w:p>
  </w:endnote>
  <w:endnote w:type="continuationSeparator" w:id="0">
    <w:p w:rsidR="005B28CA" w:rsidRDefault="005B28CA" w:rsidP="0064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CA" w:rsidRDefault="005B28CA" w:rsidP="00643EE9">
      <w:r>
        <w:separator/>
      </w:r>
    </w:p>
  </w:footnote>
  <w:footnote w:type="continuationSeparator" w:id="0">
    <w:p w:rsidR="005B28CA" w:rsidRDefault="005B28CA" w:rsidP="0064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0A"/>
    <w:rsid w:val="000B1137"/>
    <w:rsid w:val="00135F6E"/>
    <w:rsid w:val="002817BB"/>
    <w:rsid w:val="003C6F81"/>
    <w:rsid w:val="00535623"/>
    <w:rsid w:val="005B28CA"/>
    <w:rsid w:val="00643EE9"/>
    <w:rsid w:val="0082095A"/>
    <w:rsid w:val="008F586D"/>
    <w:rsid w:val="00983311"/>
    <w:rsid w:val="00B80B63"/>
    <w:rsid w:val="00BD010A"/>
    <w:rsid w:val="00C16015"/>
    <w:rsid w:val="00E04E2C"/>
    <w:rsid w:val="00E17450"/>
    <w:rsid w:val="00EC1084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145ED"/>
  <w15:docId w15:val="{87B9F180-A9AD-4DC6-9BED-CBFE941F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E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EE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17B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17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430</Words>
  <Characters>2453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许文浩</cp:lastModifiedBy>
  <cp:revision>3</cp:revision>
  <dcterms:created xsi:type="dcterms:W3CDTF">2018-09-04T10:01:00Z</dcterms:created>
  <dcterms:modified xsi:type="dcterms:W3CDTF">2019-11-29T10:08:00Z</dcterms:modified>
</cp:coreProperties>
</file>