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" w:firstLineChars="100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关于做好江苏社科英才、社科优青推荐工作的通知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各学院、各有关部门：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为贯彻落实《省委办公厅、省政府办公厅关于印发&lt;江苏文化人才高质量发展三</w:t>
      </w:r>
      <w:bookmarkStart w:id="0" w:name="_GoBack"/>
      <w:bookmarkEnd w:id="0"/>
      <w:r>
        <w:rPr>
          <w:rFonts w:hint="eastAsia" w:ascii="宋体" w:hAnsi="宋体" w:eastAsia="宋体" w:cs="宋体"/>
          <w:color w:val="141414"/>
          <w:sz w:val="30"/>
          <w:szCs w:val="30"/>
        </w:rPr>
        <w:t>年行动计划&gt;的通知》（苏办发〔2018〕43号）精神，更大力度发现、培育、集聚优秀社科人才，充分调动广大社科人才的积极性、主动性、创造性，不断提升江苏社科工作在全国影响力，推动“三强三高”文化强省建设，省委宣传部定于近期开展江苏社科英才、社科优青推荐工作。现就做好省内高校推荐工作有关事项通知如下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一、推荐对象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从事哲学社会科学工作，且组织人事关系在我省高校。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二、推荐条件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坚持正确政治方向，树牢“四个意识”、坚定“四个自信”、做到“两个维护”，自觉践行社会主义核心价值观，学风作风过硬，科研或教学成效突出。同时，须具备以下条件：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（一）参评江苏社科英才一般应具有博士学位和正高级专业技术职称，年龄在50周岁以下，且须具备下列至少2项条件：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1.学术水平高，理论功底深厚，相关研究成果或教学成绩显著，有本领域公认的代表性作品，在业界享有广泛的声望和影响，是所在专业领域的学术带头人；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2.近5年在核心期刊及人民日报、光明日报、经济日报、解放军报等权威报刊发表本学科领域一定数量高水平论文，且至少独立出版过一部高水平学术专著；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3.主持国家级课题，或荣获省部级社科研究优秀成果二等奖（省部级教学成果一等奖）；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4.在研究解决我省改革开放和社会主义现代化建设中的重大理论问题、重大现实问题、重大实践经验总结方面有突出贡献，研究成果为省委、省政府重大决策采纳应用，并且取得良好社会影响。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符合以下条件之一的，可适当放宽年龄要求：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1.主持国家社科基金重大项目、教育部人文社会科学重大项目的；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2.获省部级社科优秀成果一等奖的；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3.决策咨询报告获国家领导人肯定性批示的。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（二）参评江苏社科优青应具有博士学位和副高级以上专业技术职称，年龄在40 周岁以下，且须具备下列至少2项条件：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1.理论功底扎实，学术水平较高，相关研究成果或教学成绩优秀，发表重要学术论文或出版学术专著，在省内外有一定影响；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2.近5 年在核心期刊及人民日报、光明日报、经济日报、解放军报等权威报刊发表本学科领域高水平论文；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3.主持省部级及以上课题，或荣获省部级社科研究优秀成果三等奖（省部级教学成果二等奖）；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4.承担省委、省政府下达的重大课题项目，在研究解决我省改革开放和现代化建设中的重大理论问题、重大现实问题、重大实践经验总结方面有重要贡献，研究成果为省委、省政府重大决策采纳应用。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（三）以上条件，均须附相关证明材料（原件或复印件）。成果或荣誉须为第一作者或第一负责人。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（四）已获教育部“长江学者特聘教授”（含青年长江）称号，中宣部“四个一批”人才，中组部“万人计划”哲学社会科学领军人才，以及省“333 工程”第一、二层次人才的专家学者不在申报评选范围。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三、推荐方式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采取个人自愿申报、学校限额推荐方式。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1.申报人所在高校须对申报对象的政治素质、道德品质、学术水平、科研能力、工作业绩等作出评价，提出推荐意见。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2.省教育厅在个人申报、学校推荐的基础上，按照“公正、平等、择优”的原则，负责遴选推荐全省高校系统江苏社科英才、社科优青候选人，数量分别为50名、150名。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3.扬州大学申报江苏社科英才、社科优青分别限报5人和10人。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四、申报材料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《江苏社科英才（社科优青）培养对象申请表》（详见附件）纸质版一式七份、电子版一份，代表性科研成果、获奖情况等证明材料（复印件）纸质版两份。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五、培育措施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江苏社科英才、社科优青纳入省级重点社科人才培养体系。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1.学术提升。对入选的社科英才，鼓励申报更高层次课题研究项目和省部级以上奖项，推荐参与重点学术活动、省级乃至国家级学会社团重要工作。对入选的社科优青，帮助解决其在科研起步阶段的实际困难，鼓励参与“名家创新团队”，助推其成长为更高层次人才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2.科研资助。对入选的社科英才，给予5万元科研资助经费；对入选的社科优青，择优给予3万元科研资助经费；社科英才、社科优青所在单位可按不少于1：1的比例给予配套经费。入选但未获得资助的社科优青，所在单位可给予不少于2万元的科研经费资助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414"/>
          <w:sz w:val="30"/>
          <w:szCs w:val="30"/>
        </w:rPr>
        <w:t>3.教育实践。组织社科英才、社科优青开展理论研修、业务进修、学术研讨等活动。结合“四力”教育实践活动，组织江苏社</w:t>
      </w:r>
      <w:r>
        <w:rPr>
          <w:rFonts w:hint="eastAsia" w:ascii="宋体" w:hAnsi="宋体" w:eastAsia="宋体" w:cs="宋体"/>
          <w:color w:val="141316"/>
          <w:sz w:val="30"/>
          <w:szCs w:val="30"/>
        </w:rPr>
        <w:t>科英才、社科优青开展"国情省情调研基层行"等实践活动。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4. 宣传推介。在省主要媒体和省重点社科理论期刊开辟专栏，通过多种方式广泛宣传江苏社科英才、社科优青及其成果，营造良好舆论氛围。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六、工作要求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1.加强领导。各单位要高度重视江苏社科英才、社科优青的推荐工作，主要负责同志亲自过问，确定专人负责推荐申报工作，确保质量，宁缺勿滥。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2.严格程序。各单位要根据评选条件和程序要求，认真抓好每个环节的工作，确保评选工作公开公平公正。学校推荐人选在本单位进行公示，公示无异议后上报省教育厅。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请各单位于6 月10 日前将申报材料报送至人文社科处，逾期视为放弃推荐。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 xml:space="preserve">联系人:问筱平，电话:87979369，电子信箱: </w:t>
      </w:r>
      <w:r>
        <w:rPr>
          <w:rFonts w:hint="eastAsia" w:ascii="宋体" w:hAnsi="宋体" w:eastAsia="宋体" w:cs="宋体"/>
          <w:sz w:val="30"/>
          <w:szCs w:val="30"/>
          <w:u w:val="single"/>
        </w:rPr>
        <w:fldChar w:fldCharType="begin"/>
      </w:r>
      <w:r>
        <w:rPr>
          <w:rFonts w:hint="eastAsia" w:ascii="宋体" w:hAnsi="宋体" w:eastAsia="宋体" w:cs="宋体"/>
          <w:sz w:val="30"/>
          <w:szCs w:val="30"/>
          <w:u w:val="single"/>
        </w:rPr>
        <w:instrText xml:space="preserve"> HYPERLINK "mailto:skc@yzu.edu.cn" </w:instrText>
      </w:r>
      <w:r>
        <w:rPr>
          <w:rFonts w:hint="eastAsia" w:ascii="宋体" w:hAnsi="宋体" w:eastAsia="宋体" w:cs="宋体"/>
          <w:sz w:val="30"/>
          <w:szCs w:val="30"/>
          <w:u w:val="single"/>
        </w:rPr>
        <w:fldChar w:fldCharType="separate"/>
      </w:r>
      <w:r>
        <w:rPr>
          <w:rStyle w:val="6"/>
          <w:rFonts w:hint="eastAsia" w:ascii="宋体" w:hAnsi="宋体" w:eastAsia="宋体" w:cs="宋体"/>
          <w:sz w:val="30"/>
          <w:szCs w:val="30"/>
          <w:u w:val="single"/>
        </w:rPr>
        <w:t>skc@yzu.edu.cn</w:t>
      </w:r>
      <w:r>
        <w:rPr>
          <w:rFonts w:hint="eastAsia" w:ascii="宋体" w:hAnsi="宋体" w:eastAsia="宋体" w:cs="宋体"/>
          <w:sz w:val="30"/>
          <w:szCs w:val="30"/>
          <w:u w:val="single"/>
        </w:rPr>
        <w:fldChar w:fldCharType="end"/>
      </w:r>
      <w:r>
        <w:rPr>
          <w:rFonts w:hint="eastAsia" w:ascii="宋体" w:hAnsi="宋体" w:eastAsia="宋体" w:cs="宋体"/>
          <w:color w:val="141316"/>
          <w:sz w:val="30"/>
          <w:szCs w:val="30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附件:江苏社科英才(社科优青)培养对象申请表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135"/>
        <w:jc w:val="right"/>
      </w:pPr>
      <w:r>
        <w:rPr>
          <w:rFonts w:hint="eastAsia" w:ascii="宋体" w:hAnsi="宋体" w:eastAsia="宋体" w:cs="宋体"/>
          <w:color w:val="141316"/>
          <w:sz w:val="30"/>
          <w:szCs w:val="30"/>
        </w:rPr>
        <w:t>人文社科处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141316"/>
          <w:sz w:val="30"/>
          <w:szCs w:val="30"/>
        </w:rPr>
        <w:t>2019年6月5日</w:t>
      </w:r>
    </w:p>
    <w:p>
      <w:pPr>
        <w:ind w:firstLine="330" w:firstLineChars="100"/>
        <w:rPr>
          <w:rFonts w:hint="eastAsia" w:ascii="宋体" w:hAnsi="宋体" w:eastAsia="宋体" w:cs="宋体"/>
          <w:color w:val="3C3C3C"/>
          <w:sz w:val="33"/>
          <w:szCs w:val="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5346"/>
    <w:rsid w:val="1497229C"/>
    <w:rsid w:val="17153F70"/>
    <w:rsid w:val="179A5BD8"/>
    <w:rsid w:val="32670196"/>
    <w:rsid w:val="365946DD"/>
    <w:rsid w:val="55A52FA1"/>
    <w:rsid w:val="56F15E25"/>
    <w:rsid w:val="5E9C2FC8"/>
    <w:rsid w:val="6FC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edui-unclickable"/>
    <w:basedOn w:val="4"/>
    <w:uiPriority w:val="0"/>
    <w:rPr>
      <w:color w:val="808080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clickable2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2019-06-06T01:53:56Z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