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关于转发关于转发《江苏省决策咨询研究基地招标公告》的通知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现将《</w:t>
      </w:r>
      <w:r>
        <w:rPr>
          <w:rFonts w:hint="eastAsia" w:ascii="宋体" w:hAnsi="宋体" w:eastAsia="宋体" w:cs="宋体"/>
          <w:sz w:val="27"/>
          <w:szCs w:val="27"/>
          <w:shd w:val="clear" w:fill="FFFFFF"/>
        </w:rPr>
        <w:t>江苏省决策咨询研究基地招标公告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》转发给你们，有关事项通知如下：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一、新增研究基地方向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根据党的十九大精神，结合省委省政府重大战略部署，拟增加8个研究方向，具体如下：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1.高质量发展综合评估；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2.现代金融；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3.现代物流；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4.文旅融合与全域旅游；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5.智慧城市；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6.军民融合发展；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7.长三角一体化发展；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8.老龄化社会。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二、投标材料报送要求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ascii="sans-serif" w:hAnsi="sans-serif" w:eastAsia="sans-serif" w:cs="sans-serif"/>
          <w:color w:val="333333"/>
          <w:sz w:val="27"/>
          <w:szCs w:val="27"/>
          <w:shd w:val="clear" w:fill="FFFFFF"/>
        </w:rPr>
        <w:t>       1.投标自本公告发布之日起开始受理。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2.投标方须认真填写投标申请书，合作单位和申请人签字盖章后，于6月14日前将纸质材料一式6份送至人文社科处，电子档发送至</w:t>
      </w:r>
      <w:r>
        <w:rPr>
          <w:rFonts w:hint="eastAsia" w:ascii="宋体" w:hAnsi="宋体" w:eastAsia="宋体" w:cs="宋体"/>
          <w:sz w:val="27"/>
          <w:szCs w:val="27"/>
          <w:shd w:val="clear" w:fill="FFFFFF"/>
        </w:rPr>
        <w:fldChar w:fldCharType="begin"/>
      </w:r>
      <w:r>
        <w:rPr>
          <w:rFonts w:hint="eastAsia" w:ascii="宋体" w:hAnsi="宋体" w:eastAsia="宋体" w:cs="宋体"/>
          <w:sz w:val="27"/>
          <w:szCs w:val="27"/>
          <w:shd w:val="clear" w:fill="FFFFFF"/>
        </w:rPr>
        <w:instrText xml:space="preserve"> HYPERLINK "mailto:skc@yzu" </w:instrText>
      </w:r>
      <w:r>
        <w:rPr>
          <w:rFonts w:hint="eastAsia" w:ascii="宋体" w:hAnsi="宋体" w:eastAsia="宋体" w:cs="宋体"/>
          <w:sz w:val="27"/>
          <w:szCs w:val="27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sz w:val="27"/>
          <w:szCs w:val="27"/>
          <w:shd w:val="clear" w:fill="FFFFFF"/>
        </w:rPr>
        <w:t>skc@yzu</w:t>
      </w:r>
      <w:r>
        <w:rPr>
          <w:rFonts w:hint="eastAsia" w:ascii="宋体" w:hAnsi="宋体" w:eastAsia="宋体" w:cs="宋体"/>
          <w:sz w:val="27"/>
          <w:szCs w:val="27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.edu.cn。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 请各单位认真组织，做好2019年江苏省决策咨询研究基地的投标工作。</w:t>
      </w:r>
      <w:r>
        <w:rPr>
          <w:rFonts w:hint="eastAsia" w:ascii="宋体" w:hAnsi="宋体" w:eastAsia="宋体" w:cs="宋体"/>
          <w:sz w:val="27"/>
          <w:szCs w:val="27"/>
          <w:shd w:val="clear" w:fill="FFFFFF"/>
        </w:rPr>
        <w:t>其他未尽事宜详见附件。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   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                                       2019年5月28日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edui-clickable2"/>
    <w:basedOn w:val="4"/>
    <w:uiPriority w:val="0"/>
    <w:rPr>
      <w:color w:val="0000FF"/>
      <w:u w:val="single"/>
    </w:rPr>
  </w:style>
  <w:style w:type="character" w:customStyle="1" w:styleId="8">
    <w:name w:val="edui-unclickable"/>
    <w:basedOn w:val="4"/>
    <w:uiPriority w:val="0"/>
    <w:rPr>
      <w:color w:val="808080"/>
    </w:rPr>
  </w:style>
  <w:style w:type="character" w:customStyle="1" w:styleId="9">
    <w:name w:val="ui-icon"/>
    <w:basedOn w:val="4"/>
    <w:uiPriority w:val="0"/>
  </w:style>
  <w:style w:type="character" w:customStyle="1" w:styleId="10">
    <w:name w:val="post-date"/>
    <w:basedOn w:val="4"/>
    <w:uiPriority w:val="0"/>
    <w:rPr>
      <w:color w:val="55555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2019-05-29T01:07:58Z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