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A19" w:rsidRDefault="00684A19" w:rsidP="00684A19">
      <w:pPr>
        <w:pStyle w:val="a3"/>
        <w:jc w:val="center"/>
        <w:rPr>
          <w:rFonts w:cs="Arial"/>
          <w:sz w:val="30"/>
          <w:szCs w:val="30"/>
        </w:rPr>
      </w:pPr>
      <w:r>
        <w:rPr>
          <w:rFonts w:hint="eastAsia"/>
          <w:color w:val="3C3C3C"/>
          <w:sz w:val="33"/>
          <w:szCs w:val="33"/>
        </w:rPr>
        <w:t>关于开展校第五批通识公共选修课程申报工作的通知</w:t>
      </w:r>
    </w:p>
    <w:p w:rsidR="00684A19" w:rsidRDefault="00684A19" w:rsidP="00684A19">
      <w:pPr>
        <w:pStyle w:val="a3"/>
        <w:rPr>
          <w:rFonts w:ascii="Arial" w:hAnsi="Arial" w:cs="Arial"/>
        </w:rPr>
      </w:pPr>
      <w:r>
        <w:rPr>
          <w:rFonts w:cs="Arial" w:hint="eastAsia"/>
          <w:sz w:val="30"/>
          <w:szCs w:val="30"/>
        </w:rPr>
        <w:t>各学院，校机关各部门、各直属单位：</w:t>
      </w:r>
    </w:p>
    <w:p w:rsidR="00684A19" w:rsidRDefault="00684A19" w:rsidP="00684A19">
      <w:pPr>
        <w:pStyle w:val="a3"/>
        <w:spacing w:line="480" w:lineRule="atLeast"/>
        <w:ind w:firstLine="480"/>
        <w:rPr>
          <w:rFonts w:ascii="Arial" w:hAnsi="Arial" w:cs="Arial"/>
        </w:rPr>
      </w:pPr>
      <w:r>
        <w:rPr>
          <w:rFonts w:cs="Arial" w:hint="eastAsia"/>
          <w:sz w:val="30"/>
          <w:szCs w:val="30"/>
        </w:rPr>
        <w:t>为落实立德树人根本任务，助</w:t>
      </w:r>
      <w:proofErr w:type="gramStart"/>
      <w:r>
        <w:rPr>
          <w:rFonts w:cs="Arial" w:hint="eastAsia"/>
          <w:sz w:val="30"/>
          <w:szCs w:val="30"/>
        </w:rPr>
        <w:t>推学校</w:t>
      </w:r>
      <w:proofErr w:type="gramEnd"/>
      <w:r>
        <w:rPr>
          <w:rFonts w:cs="Arial" w:hint="eastAsia"/>
          <w:sz w:val="30"/>
          <w:szCs w:val="30"/>
        </w:rPr>
        <w:t>人才培养内涵建设，发展素质教育，提高人才培养质量，根据《扬州大学通识公共选修课管理办法》（扬大教务〔2017〕24号），学校决定组织开展校第五批通识公共选修课程（含“中国系列”选修课程）申报建设工作。现将有关事项通知如下。</w:t>
      </w:r>
    </w:p>
    <w:p w:rsidR="00684A19" w:rsidRDefault="00684A19" w:rsidP="00684A19">
      <w:pPr>
        <w:pStyle w:val="a3"/>
        <w:spacing w:line="480" w:lineRule="atLeast"/>
        <w:ind w:firstLine="480"/>
        <w:rPr>
          <w:rFonts w:ascii="Arial" w:hAnsi="Arial" w:cs="Arial"/>
        </w:rPr>
      </w:pPr>
      <w:r>
        <w:rPr>
          <w:rFonts w:cs="Arial" w:hint="eastAsia"/>
          <w:sz w:val="30"/>
          <w:szCs w:val="30"/>
        </w:rPr>
        <w:t>一、申报方式</w:t>
      </w:r>
    </w:p>
    <w:p w:rsidR="00684A19" w:rsidRDefault="00684A19" w:rsidP="00684A19">
      <w:pPr>
        <w:pStyle w:val="a3"/>
        <w:spacing w:line="480" w:lineRule="atLeast"/>
        <w:ind w:firstLine="480"/>
        <w:rPr>
          <w:rFonts w:ascii="Arial" w:hAnsi="Arial" w:cs="Arial"/>
        </w:rPr>
      </w:pPr>
      <w:r>
        <w:rPr>
          <w:rFonts w:cs="Arial" w:hint="eastAsia"/>
          <w:sz w:val="30"/>
          <w:szCs w:val="30"/>
        </w:rPr>
        <w:t>1.学校具备高等学校教师资格的专任教师或管理人员均可申报。</w:t>
      </w:r>
    </w:p>
    <w:p w:rsidR="00684A19" w:rsidRDefault="00684A19" w:rsidP="00684A19">
      <w:pPr>
        <w:pStyle w:val="a3"/>
        <w:spacing w:line="480" w:lineRule="atLeast"/>
        <w:ind w:firstLine="480"/>
        <w:rPr>
          <w:rFonts w:ascii="Arial" w:hAnsi="Arial" w:cs="Arial"/>
        </w:rPr>
      </w:pPr>
      <w:r>
        <w:rPr>
          <w:rFonts w:cs="Arial" w:hint="eastAsia"/>
          <w:sz w:val="30"/>
          <w:szCs w:val="30"/>
        </w:rPr>
        <w:t>2.通</w:t>
      </w:r>
      <w:proofErr w:type="gramStart"/>
      <w:r>
        <w:rPr>
          <w:rFonts w:cs="Arial" w:hint="eastAsia"/>
          <w:sz w:val="30"/>
          <w:szCs w:val="30"/>
        </w:rPr>
        <w:t>识核心</w:t>
      </w:r>
      <w:proofErr w:type="gramEnd"/>
      <w:r>
        <w:rPr>
          <w:rFonts w:cs="Arial" w:hint="eastAsia"/>
          <w:sz w:val="30"/>
          <w:szCs w:val="30"/>
        </w:rPr>
        <w:t>课程（见附件1）由具有高级职称的教师个人自荐或学院推荐申报，课程名称原则上须与附件1所列课程名称一致。</w:t>
      </w:r>
    </w:p>
    <w:p w:rsidR="00684A19" w:rsidRDefault="00684A19" w:rsidP="00684A19">
      <w:pPr>
        <w:pStyle w:val="a3"/>
        <w:spacing w:line="480" w:lineRule="atLeast"/>
        <w:ind w:firstLine="480"/>
        <w:rPr>
          <w:rFonts w:ascii="Arial" w:hAnsi="Arial" w:cs="Arial"/>
        </w:rPr>
      </w:pPr>
      <w:r>
        <w:rPr>
          <w:rFonts w:cs="Arial" w:hint="eastAsia"/>
          <w:sz w:val="30"/>
          <w:szCs w:val="30"/>
        </w:rPr>
        <w:t>3.通识非核心课程由申报教师自拟课程名称申报。</w:t>
      </w:r>
    </w:p>
    <w:p w:rsidR="00684A19" w:rsidRDefault="00684A19" w:rsidP="00684A19">
      <w:pPr>
        <w:pStyle w:val="a3"/>
        <w:spacing w:line="480" w:lineRule="atLeast"/>
        <w:ind w:firstLine="480"/>
        <w:rPr>
          <w:rFonts w:ascii="Arial" w:hAnsi="Arial" w:cs="Arial"/>
        </w:rPr>
      </w:pPr>
      <w:r>
        <w:rPr>
          <w:rFonts w:cs="Arial" w:hint="eastAsia"/>
          <w:sz w:val="30"/>
          <w:szCs w:val="30"/>
        </w:rPr>
        <w:t>4.为不断提高学生思想水平、政治觉悟、道德品质和文化素养，培养社会发展、知识积累、文化传承、国家存续、制度运行所要求的人，做到以树人为核心，以立德为根本，学校在第五批通识选修课程申报中开设 “中国系列”选修课程模块。各学院申报“中国系列”选修课程不少于一门，课程授课教师须组成教学团队且团队成员在3人以上。各专业任课教师均可申报该模块课程，学校组织通识教育委员会委员根据课程的设计内容和实施</w:t>
      </w:r>
      <w:r>
        <w:rPr>
          <w:rFonts w:cs="Arial" w:hint="eastAsia"/>
          <w:sz w:val="30"/>
          <w:szCs w:val="30"/>
        </w:rPr>
        <w:lastRenderedPageBreak/>
        <w:t>形式确定课程为核心课程或非核心课程。“中国系列”选修</w:t>
      </w:r>
      <w:proofErr w:type="gramStart"/>
      <w:r>
        <w:rPr>
          <w:rFonts w:cs="Arial" w:hint="eastAsia"/>
          <w:sz w:val="30"/>
          <w:szCs w:val="30"/>
        </w:rPr>
        <w:t>课程课程</w:t>
      </w:r>
      <w:proofErr w:type="gramEnd"/>
      <w:r>
        <w:rPr>
          <w:rFonts w:cs="Arial" w:hint="eastAsia"/>
          <w:sz w:val="30"/>
          <w:szCs w:val="30"/>
        </w:rPr>
        <w:t>名称自拟，比如“美丽中国”“数字中国”“读懂中国” “绿色中国”“奉献中国”“锦绣中国”“共享中国”“大国治理”“治国理政”“中国交通”“中国智造”“时代音画”等。</w:t>
      </w:r>
    </w:p>
    <w:p w:rsidR="00684A19" w:rsidRDefault="00684A19" w:rsidP="00684A19">
      <w:pPr>
        <w:pStyle w:val="a3"/>
        <w:spacing w:line="480" w:lineRule="atLeast"/>
        <w:ind w:firstLine="480"/>
        <w:rPr>
          <w:rFonts w:ascii="Arial" w:hAnsi="Arial" w:cs="Arial"/>
        </w:rPr>
      </w:pPr>
      <w:r>
        <w:rPr>
          <w:rFonts w:cs="Arial" w:hint="eastAsia"/>
          <w:sz w:val="30"/>
          <w:szCs w:val="30"/>
        </w:rPr>
        <w:t>二、申报要求</w:t>
      </w:r>
    </w:p>
    <w:p w:rsidR="00684A19" w:rsidRDefault="00684A19" w:rsidP="00684A19">
      <w:pPr>
        <w:pStyle w:val="a3"/>
        <w:spacing w:line="480" w:lineRule="atLeast"/>
        <w:ind w:firstLine="480"/>
        <w:rPr>
          <w:rFonts w:ascii="Arial" w:hAnsi="Arial" w:cs="Arial"/>
        </w:rPr>
      </w:pPr>
      <w:r>
        <w:rPr>
          <w:rFonts w:cs="Arial" w:hint="eastAsia"/>
          <w:sz w:val="30"/>
          <w:szCs w:val="30"/>
        </w:rPr>
        <w:t>1.申报课程须符合扬州大学通识教育理念，坚持思想性、科学性和先进性，有利于培养具有科学精神与人文精神、创新意识和实践能力的德智体美劳全面发展、人格健全和具备一定领导力的社会主义建设者和接班人。</w:t>
      </w:r>
    </w:p>
    <w:p w:rsidR="00684A19" w:rsidRDefault="00684A19" w:rsidP="00684A19">
      <w:pPr>
        <w:pStyle w:val="a3"/>
        <w:spacing w:line="480" w:lineRule="atLeast"/>
        <w:ind w:firstLine="480"/>
        <w:rPr>
          <w:rFonts w:ascii="Arial" w:hAnsi="Arial" w:cs="Arial"/>
        </w:rPr>
      </w:pPr>
      <w:r>
        <w:rPr>
          <w:rFonts w:cs="Arial" w:hint="eastAsia"/>
          <w:sz w:val="30"/>
          <w:szCs w:val="30"/>
        </w:rPr>
        <w:t>2.申报教师须仔细阅读《扬州大学通识公共选修课管理办法》（见附件2），分别按核心课程和非核心课程的申报要求认真填写《扬州大学通识公共选修课申报表》（见附件3）。</w:t>
      </w:r>
    </w:p>
    <w:p w:rsidR="00684A19" w:rsidRDefault="00684A19" w:rsidP="00684A19">
      <w:pPr>
        <w:pStyle w:val="a3"/>
        <w:spacing w:line="480" w:lineRule="atLeast"/>
        <w:ind w:firstLine="480"/>
        <w:rPr>
          <w:rFonts w:ascii="Arial" w:hAnsi="Arial" w:cs="Arial"/>
        </w:rPr>
      </w:pPr>
      <w:r>
        <w:rPr>
          <w:rFonts w:cs="Arial" w:hint="eastAsia"/>
          <w:sz w:val="30"/>
          <w:szCs w:val="30"/>
        </w:rPr>
        <w:t>3.为保证通识课程建设质量和开课效果，通识课程原则上不低于2学分，“中国系列”选修课程为2学分。</w:t>
      </w:r>
    </w:p>
    <w:p w:rsidR="00684A19" w:rsidRDefault="00684A19" w:rsidP="00684A19">
      <w:pPr>
        <w:pStyle w:val="a3"/>
        <w:spacing w:line="480" w:lineRule="atLeast"/>
        <w:ind w:firstLine="480"/>
        <w:rPr>
          <w:rFonts w:ascii="Arial" w:hAnsi="Arial" w:cs="Arial"/>
        </w:rPr>
      </w:pPr>
      <w:r>
        <w:rPr>
          <w:rFonts w:cs="Arial" w:hint="eastAsia"/>
          <w:sz w:val="30"/>
          <w:szCs w:val="30"/>
        </w:rPr>
        <w:t>4.学校各单位原开设的校级公共选修课如需继续开课，须重新申报。已立项为校通识选修课程的不需重复申报。</w:t>
      </w:r>
    </w:p>
    <w:p w:rsidR="00684A19" w:rsidRDefault="00684A19" w:rsidP="00684A19">
      <w:pPr>
        <w:pStyle w:val="a3"/>
        <w:spacing w:line="480" w:lineRule="atLeast"/>
        <w:ind w:firstLine="480"/>
        <w:rPr>
          <w:rFonts w:ascii="Arial" w:hAnsi="Arial" w:cs="Arial"/>
        </w:rPr>
      </w:pPr>
      <w:r>
        <w:rPr>
          <w:rFonts w:cs="Arial" w:hint="eastAsia"/>
          <w:sz w:val="30"/>
          <w:szCs w:val="30"/>
        </w:rPr>
        <w:t>5.不同的任课教师可申报相同课程名称的校通识选修课程，同一任课教师可申报多门校通识选修课程。</w:t>
      </w:r>
    </w:p>
    <w:p w:rsidR="00684A19" w:rsidRDefault="00684A19" w:rsidP="00684A19">
      <w:pPr>
        <w:pStyle w:val="a3"/>
        <w:spacing w:line="480" w:lineRule="atLeast"/>
        <w:ind w:firstLine="480"/>
        <w:rPr>
          <w:rFonts w:ascii="Arial" w:hAnsi="Arial" w:cs="Arial"/>
        </w:rPr>
      </w:pPr>
      <w:r>
        <w:rPr>
          <w:rFonts w:cs="Arial" w:hint="eastAsia"/>
          <w:sz w:val="30"/>
          <w:szCs w:val="30"/>
        </w:rPr>
        <w:t>6.校机关各部门、各直属单位教师如申报课程，请至课程对应专业</w:t>
      </w:r>
      <w:proofErr w:type="gramStart"/>
      <w:r>
        <w:rPr>
          <w:rFonts w:cs="Arial" w:hint="eastAsia"/>
          <w:sz w:val="30"/>
          <w:szCs w:val="30"/>
        </w:rPr>
        <w:t>类所在</w:t>
      </w:r>
      <w:proofErr w:type="gramEnd"/>
      <w:r>
        <w:rPr>
          <w:rFonts w:cs="Arial" w:hint="eastAsia"/>
          <w:sz w:val="30"/>
          <w:szCs w:val="30"/>
        </w:rPr>
        <w:t>学院签署“课程所属单位审核意见”。</w:t>
      </w:r>
    </w:p>
    <w:p w:rsidR="00684A19" w:rsidRDefault="00684A19" w:rsidP="00684A19">
      <w:pPr>
        <w:pStyle w:val="a3"/>
        <w:spacing w:line="480" w:lineRule="atLeast"/>
        <w:ind w:firstLine="480"/>
        <w:rPr>
          <w:rFonts w:ascii="Arial" w:hAnsi="Arial" w:cs="Arial"/>
        </w:rPr>
      </w:pPr>
      <w:r>
        <w:rPr>
          <w:rFonts w:cs="Arial" w:hint="eastAsia"/>
          <w:sz w:val="30"/>
          <w:szCs w:val="30"/>
        </w:rPr>
        <w:lastRenderedPageBreak/>
        <w:t>7.学校鼓励教师跨学科、跨学院、引入校外优质师资联合申报课程，对此类课程将给予优先设课。</w:t>
      </w:r>
    </w:p>
    <w:p w:rsidR="00684A19" w:rsidRDefault="00684A19" w:rsidP="00684A19">
      <w:pPr>
        <w:pStyle w:val="a3"/>
        <w:spacing w:line="480" w:lineRule="atLeast"/>
        <w:ind w:firstLine="480"/>
        <w:rPr>
          <w:rFonts w:ascii="Arial" w:hAnsi="Arial" w:cs="Arial"/>
        </w:rPr>
      </w:pPr>
      <w:r>
        <w:rPr>
          <w:rFonts w:cs="Arial" w:hint="eastAsia"/>
          <w:sz w:val="30"/>
          <w:szCs w:val="30"/>
        </w:rPr>
        <w:t>三、申报程序</w:t>
      </w:r>
    </w:p>
    <w:p w:rsidR="00684A19" w:rsidRDefault="00684A19" w:rsidP="00684A19">
      <w:pPr>
        <w:pStyle w:val="a3"/>
        <w:spacing w:line="480" w:lineRule="atLeast"/>
        <w:ind w:firstLine="480"/>
        <w:rPr>
          <w:rFonts w:ascii="Arial" w:hAnsi="Arial" w:cs="Arial"/>
        </w:rPr>
      </w:pPr>
      <w:r>
        <w:rPr>
          <w:rFonts w:cs="Arial" w:hint="eastAsia"/>
          <w:sz w:val="30"/>
          <w:szCs w:val="30"/>
        </w:rPr>
        <w:t>1.各申报单位审核并推荐符合条件的课程，于2019年11月25日前统一报送申报材料及佐证材料（教学大纲、教案等）各一式1份至教务处教学研究科，《扬州大学通识公共选修课申报表》电子版发送至ydjiaoyanke@163.com。联系人：张旭、夏小燕，87971697。</w:t>
      </w:r>
    </w:p>
    <w:p w:rsidR="00684A19" w:rsidRDefault="00684A19" w:rsidP="00684A19">
      <w:pPr>
        <w:pStyle w:val="a3"/>
        <w:spacing w:line="480" w:lineRule="atLeast"/>
        <w:ind w:firstLine="480"/>
        <w:rPr>
          <w:rFonts w:ascii="Arial" w:hAnsi="Arial" w:cs="Arial"/>
        </w:rPr>
      </w:pPr>
      <w:r>
        <w:rPr>
          <w:rFonts w:cs="Arial" w:hint="eastAsia"/>
          <w:sz w:val="30"/>
          <w:szCs w:val="30"/>
        </w:rPr>
        <w:t>2.学校根据申报情况，组织专家对申报材料进行审查和评定，以确定立项开课课程。</w:t>
      </w:r>
    </w:p>
    <w:p w:rsidR="00684A19" w:rsidRDefault="00684A19" w:rsidP="00684A19">
      <w:pPr>
        <w:pStyle w:val="a3"/>
        <w:spacing w:line="480" w:lineRule="atLeast"/>
        <w:ind w:firstLine="480"/>
        <w:rPr>
          <w:rFonts w:ascii="Arial" w:hAnsi="Arial" w:cs="Arial"/>
        </w:rPr>
      </w:pPr>
      <w:r>
        <w:rPr>
          <w:rFonts w:cs="Arial" w:hint="eastAsia"/>
          <w:sz w:val="30"/>
          <w:szCs w:val="30"/>
        </w:rPr>
        <w:t>四、其他事项</w:t>
      </w:r>
    </w:p>
    <w:p w:rsidR="00684A19" w:rsidRDefault="00684A19" w:rsidP="00684A19">
      <w:pPr>
        <w:pStyle w:val="a3"/>
        <w:spacing w:line="480" w:lineRule="atLeast"/>
        <w:ind w:firstLine="480"/>
        <w:rPr>
          <w:rFonts w:ascii="Arial" w:hAnsi="Arial" w:cs="Arial"/>
        </w:rPr>
      </w:pPr>
      <w:r>
        <w:rPr>
          <w:rFonts w:cs="Arial" w:hint="eastAsia"/>
          <w:sz w:val="30"/>
          <w:szCs w:val="30"/>
        </w:rPr>
        <w:t>1.通识公共选修课教师授课要求与学生上课要求等与我校其他课程相同，教务处、教育教学评估中心将不定期抽查课程的学生上课及教师课堂教学情况。</w:t>
      </w:r>
    </w:p>
    <w:p w:rsidR="00684A19" w:rsidRDefault="00684A19" w:rsidP="00684A19">
      <w:pPr>
        <w:pStyle w:val="a3"/>
        <w:spacing w:line="480" w:lineRule="atLeast"/>
        <w:ind w:firstLine="480"/>
        <w:rPr>
          <w:rFonts w:ascii="Arial" w:hAnsi="Arial" w:cs="Arial"/>
        </w:rPr>
      </w:pPr>
      <w:r>
        <w:rPr>
          <w:rFonts w:cs="Arial" w:hint="eastAsia"/>
          <w:sz w:val="30"/>
          <w:szCs w:val="30"/>
        </w:rPr>
        <w:t>2.通识公共选修课的课酬金由学校教务处统一发放，教师工作量按学校或各教师所在单位工作量计算办法计入教师年终教学工作量。</w:t>
      </w:r>
    </w:p>
    <w:p w:rsidR="00684A19" w:rsidRDefault="00684A19" w:rsidP="00D93784">
      <w:pPr>
        <w:pStyle w:val="a3"/>
        <w:spacing w:line="480" w:lineRule="atLeast"/>
        <w:ind w:firstLine="480"/>
        <w:rPr>
          <w:rFonts w:ascii="Arial" w:hAnsi="Arial" w:cs="Arial"/>
        </w:rPr>
      </w:pPr>
      <w:r>
        <w:rPr>
          <w:rFonts w:cs="Arial" w:hint="eastAsia"/>
          <w:sz w:val="30"/>
          <w:szCs w:val="30"/>
        </w:rPr>
        <w:t>3.学校对获批立项建设的核心课程给予每门课程2万元的建设经费支持，鼓励</w:t>
      </w:r>
      <w:r w:rsidR="00D93784">
        <w:rPr>
          <w:rFonts w:cs="Arial" w:hint="eastAsia"/>
          <w:sz w:val="30"/>
          <w:szCs w:val="30"/>
        </w:rPr>
        <w:t>课程所属单位对获批立项的所有通识选修课程给予经费支持等建设保障。</w:t>
      </w:r>
    </w:p>
    <w:p w:rsidR="00684A19" w:rsidRDefault="00684A19" w:rsidP="00684A19">
      <w:pPr>
        <w:pStyle w:val="a3"/>
        <w:spacing w:line="480" w:lineRule="atLeast"/>
        <w:ind w:firstLine="480"/>
        <w:rPr>
          <w:rFonts w:ascii="Arial" w:hAnsi="Arial" w:cs="Arial"/>
        </w:rPr>
      </w:pPr>
      <w:r>
        <w:rPr>
          <w:rFonts w:cs="Arial" w:hint="eastAsia"/>
          <w:sz w:val="30"/>
          <w:szCs w:val="30"/>
        </w:rPr>
        <w:lastRenderedPageBreak/>
        <w:t>                 </w:t>
      </w:r>
      <w:r w:rsidR="00D93784">
        <w:rPr>
          <w:rFonts w:cs="Arial" w:hint="eastAsia"/>
          <w:sz w:val="30"/>
          <w:szCs w:val="30"/>
        </w:rPr>
        <w:t>                               </w:t>
      </w:r>
      <w:r>
        <w:rPr>
          <w:rFonts w:cs="Arial" w:hint="eastAsia"/>
          <w:sz w:val="30"/>
          <w:szCs w:val="30"/>
        </w:rPr>
        <w:t> 教务处</w:t>
      </w:r>
    </w:p>
    <w:p w:rsidR="00684A19" w:rsidRDefault="00684A19" w:rsidP="00684A19">
      <w:pPr>
        <w:pStyle w:val="a3"/>
        <w:spacing w:line="480" w:lineRule="atLeast"/>
        <w:ind w:firstLine="480"/>
        <w:rPr>
          <w:rFonts w:ascii="Arial" w:hAnsi="Arial" w:cs="Arial"/>
        </w:rPr>
      </w:pPr>
      <w:r>
        <w:rPr>
          <w:rFonts w:cs="Arial" w:hint="eastAsia"/>
          <w:sz w:val="30"/>
          <w:szCs w:val="30"/>
        </w:rPr>
        <w:t>               </w:t>
      </w:r>
      <w:r w:rsidR="00D93784">
        <w:rPr>
          <w:rFonts w:cs="Arial" w:hint="eastAsia"/>
          <w:sz w:val="30"/>
          <w:szCs w:val="30"/>
        </w:rPr>
        <w:t>                               </w:t>
      </w:r>
      <w:bookmarkStart w:id="0" w:name="_GoBack"/>
      <w:bookmarkEnd w:id="0"/>
      <w:r>
        <w:rPr>
          <w:rFonts w:cs="Arial" w:hint="eastAsia"/>
          <w:sz w:val="30"/>
          <w:szCs w:val="30"/>
        </w:rPr>
        <w:t>2019年11月8日</w:t>
      </w:r>
    </w:p>
    <w:p w:rsidR="001D73DB" w:rsidRDefault="001D73DB"/>
    <w:sectPr w:rsidR="001D73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223" w:rsidRDefault="00FD0223" w:rsidP="00D93784">
      <w:r>
        <w:separator/>
      </w:r>
    </w:p>
  </w:endnote>
  <w:endnote w:type="continuationSeparator" w:id="0">
    <w:p w:rsidR="00FD0223" w:rsidRDefault="00FD0223" w:rsidP="00D9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223" w:rsidRDefault="00FD0223" w:rsidP="00D93784">
      <w:r>
        <w:separator/>
      </w:r>
    </w:p>
  </w:footnote>
  <w:footnote w:type="continuationSeparator" w:id="0">
    <w:p w:rsidR="00FD0223" w:rsidRDefault="00FD0223" w:rsidP="00D937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A19"/>
    <w:rsid w:val="001D73DB"/>
    <w:rsid w:val="00242A2D"/>
    <w:rsid w:val="00300B05"/>
    <w:rsid w:val="003500F6"/>
    <w:rsid w:val="00522E3D"/>
    <w:rsid w:val="00541D0F"/>
    <w:rsid w:val="00576A14"/>
    <w:rsid w:val="00684A19"/>
    <w:rsid w:val="0069781F"/>
    <w:rsid w:val="006B1E66"/>
    <w:rsid w:val="0080533E"/>
    <w:rsid w:val="00855E1F"/>
    <w:rsid w:val="008713A7"/>
    <w:rsid w:val="00911F21"/>
    <w:rsid w:val="009A4B36"/>
    <w:rsid w:val="00A2070A"/>
    <w:rsid w:val="00A3711A"/>
    <w:rsid w:val="00B27B16"/>
    <w:rsid w:val="00CB30D9"/>
    <w:rsid w:val="00CB6A89"/>
    <w:rsid w:val="00D7093F"/>
    <w:rsid w:val="00D93784"/>
    <w:rsid w:val="00DC0A20"/>
    <w:rsid w:val="00F01357"/>
    <w:rsid w:val="00FD0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84A19"/>
    <w:pPr>
      <w:widowControl/>
      <w:spacing w:before="75" w:after="75"/>
      <w:jc w:val="left"/>
    </w:pPr>
    <w:rPr>
      <w:rFonts w:ascii="宋体" w:eastAsia="宋体" w:hAnsi="宋体" w:cs="宋体"/>
      <w:kern w:val="0"/>
      <w:sz w:val="24"/>
      <w:szCs w:val="24"/>
    </w:rPr>
  </w:style>
  <w:style w:type="paragraph" w:styleId="a4">
    <w:name w:val="header"/>
    <w:basedOn w:val="a"/>
    <w:link w:val="Char"/>
    <w:uiPriority w:val="99"/>
    <w:unhideWhenUsed/>
    <w:rsid w:val="00D937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93784"/>
    <w:rPr>
      <w:sz w:val="18"/>
      <w:szCs w:val="18"/>
    </w:rPr>
  </w:style>
  <w:style w:type="paragraph" w:styleId="a5">
    <w:name w:val="footer"/>
    <w:basedOn w:val="a"/>
    <w:link w:val="Char0"/>
    <w:uiPriority w:val="99"/>
    <w:unhideWhenUsed/>
    <w:rsid w:val="00D93784"/>
    <w:pPr>
      <w:tabs>
        <w:tab w:val="center" w:pos="4153"/>
        <w:tab w:val="right" w:pos="8306"/>
      </w:tabs>
      <w:snapToGrid w:val="0"/>
      <w:jc w:val="left"/>
    </w:pPr>
    <w:rPr>
      <w:sz w:val="18"/>
      <w:szCs w:val="18"/>
    </w:rPr>
  </w:style>
  <w:style w:type="character" w:customStyle="1" w:styleId="Char0">
    <w:name w:val="页脚 Char"/>
    <w:basedOn w:val="a0"/>
    <w:link w:val="a5"/>
    <w:uiPriority w:val="99"/>
    <w:rsid w:val="00D9378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84A19"/>
    <w:pPr>
      <w:widowControl/>
      <w:spacing w:before="75" w:after="75"/>
      <w:jc w:val="left"/>
    </w:pPr>
    <w:rPr>
      <w:rFonts w:ascii="宋体" w:eastAsia="宋体" w:hAnsi="宋体" w:cs="宋体"/>
      <w:kern w:val="0"/>
      <w:sz w:val="24"/>
      <w:szCs w:val="24"/>
    </w:rPr>
  </w:style>
  <w:style w:type="paragraph" w:styleId="a4">
    <w:name w:val="header"/>
    <w:basedOn w:val="a"/>
    <w:link w:val="Char"/>
    <w:uiPriority w:val="99"/>
    <w:unhideWhenUsed/>
    <w:rsid w:val="00D937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93784"/>
    <w:rPr>
      <w:sz w:val="18"/>
      <w:szCs w:val="18"/>
    </w:rPr>
  </w:style>
  <w:style w:type="paragraph" w:styleId="a5">
    <w:name w:val="footer"/>
    <w:basedOn w:val="a"/>
    <w:link w:val="Char0"/>
    <w:uiPriority w:val="99"/>
    <w:unhideWhenUsed/>
    <w:rsid w:val="00D93784"/>
    <w:pPr>
      <w:tabs>
        <w:tab w:val="center" w:pos="4153"/>
        <w:tab w:val="right" w:pos="8306"/>
      </w:tabs>
      <w:snapToGrid w:val="0"/>
      <w:jc w:val="left"/>
    </w:pPr>
    <w:rPr>
      <w:sz w:val="18"/>
      <w:szCs w:val="18"/>
    </w:rPr>
  </w:style>
  <w:style w:type="character" w:customStyle="1" w:styleId="Char0">
    <w:name w:val="页脚 Char"/>
    <w:basedOn w:val="a0"/>
    <w:link w:val="a5"/>
    <w:uiPriority w:val="99"/>
    <w:rsid w:val="00D937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834585">
      <w:bodyDiv w:val="1"/>
      <w:marLeft w:val="0"/>
      <w:marRight w:val="0"/>
      <w:marTop w:val="0"/>
      <w:marBottom w:val="0"/>
      <w:divBdr>
        <w:top w:val="none" w:sz="0" w:space="0" w:color="auto"/>
        <w:left w:val="none" w:sz="0" w:space="0" w:color="auto"/>
        <w:bottom w:val="none" w:sz="0" w:space="0" w:color="auto"/>
        <w:right w:val="none" w:sz="0" w:space="0" w:color="auto"/>
      </w:divBdr>
      <w:divsChild>
        <w:div w:id="3730430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226</Words>
  <Characters>1294</Characters>
  <Application>Microsoft Office Word</Application>
  <DocSecurity>0</DocSecurity>
  <Lines>10</Lines>
  <Paragraphs>3</Paragraphs>
  <ScaleCrop>false</ScaleCrop>
  <Company/>
  <LinksUpToDate>false</LinksUpToDate>
  <CharactersWithSpaces>1517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2</cp:revision>
  <dcterms:created xsi:type="dcterms:W3CDTF">2019-11-11T03:57:00Z</dcterms:created>
  <dcterms:modified xsi:type="dcterms:W3CDTF">2019-11-13T06:26:00Z</dcterms:modified>
</cp:coreProperties>
</file>