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46" w:rsidRPr="008C0146" w:rsidRDefault="008C0146" w:rsidP="008C0146">
      <w:pPr>
        <w:pStyle w:val="a3"/>
        <w:jc w:val="center"/>
        <w:rPr>
          <w:rFonts w:cs="Arial" w:hint="eastAsia"/>
          <w:b/>
          <w:sz w:val="25"/>
          <w:szCs w:val="25"/>
        </w:rPr>
      </w:pPr>
      <w:r w:rsidRPr="008C0146">
        <w:rPr>
          <w:rFonts w:hint="eastAsia"/>
          <w:b/>
          <w:color w:val="3C3C3C"/>
          <w:sz w:val="28"/>
          <w:szCs w:val="28"/>
        </w:rPr>
        <w:t>关于2017年申报高级职务代表作同行专家鉴定工作的通知</w:t>
      </w:r>
    </w:p>
    <w:p w:rsidR="008C0146" w:rsidRDefault="008C0146" w:rsidP="008C0146">
      <w:pPr>
        <w:pStyle w:val="a3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各学院，校机关各部门、各直属单位：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根据学校2017年度专业技术职务评聘工作计划安排，现将今年申报高级职务代表作同行专家鉴定工作有关事项通知如下：</w:t>
      </w:r>
    </w:p>
    <w:p w:rsidR="008C0146" w:rsidRDefault="008C0146" w:rsidP="008C0146">
      <w:pPr>
        <w:pStyle w:val="a3"/>
        <w:spacing w:line="360" w:lineRule="auto"/>
        <w:ind w:firstLine="526"/>
        <w:rPr>
          <w:rFonts w:ascii="Arial" w:hAnsi="Arial" w:cs="Arial"/>
          <w:sz w:val="20"/>
          <w:szCs w:val="20"/>
        </w:rPr>
      </w:pPr>
      <w:r>
        <w:rPr>
          <w:rStyle w:val="a4"/>
          <w:rFonts w:cs="Arial" w:hint="eastAsia"/>
          <w:sz w:val="25"/>
          <w:szCs w:val="25"/>
        </w:rPr>
        <w:t>一、工作要求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一）2017年专业技术职务评聘工作原则上按照《关于印发&lt;扬州大学专业技术职务评聘工作规定（试行）&gt;的通知》（扬大人事〔2015〕9号）和《关于颁布实施扬州大学专业技术职务基本资格条件的通知》（扬大人〔2008〕14号）要求进行，请拟申报人员先认真学习文件精神，熟悉有关政策和流程。相关文件可到人事处网页“职称评聘”专栏浏览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（二）2017年拟申报高级专业技术职务（包含教师、教师外两种系列）的人员，均须将论文（论著）代表作送同行专家鉴定。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（三）同行专家鉴定结果2年内有效。上年度整套鉴定结果在今年的专业技术职务评聘中继续有效。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今年专业技术职务评聘中继续使用上年度整套鉴定结果的人员，须递交《上年度送审结果使用申请书》（附件1）；今年专业技术职务评聘中不再使用上年度整套鉴定结果的人员，须在规定时间重新递交同行专家鉴定材料，且上年度整套鉴定结果同时失效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（四）申报高级职务代表作同行专家鉴定工作，由人事处统一组织实施。申报人员可提请回避2家送审学校或学科内的2名鉴定专家。申请回避的学校或专家名单，须以学院（部门）为单位</w:t>
      </w:r>
      <w:r>
        <w:rPr>
          <w:rFonts w:cs="Arial" w:hint="eastAsia"/>
          <w:color w:val="000000"/>
          <w:sz w:val="25"/>
          <w:szCs w:val="25"/>
        </w:rPr>
        <w:t>，陈述合理的回避理由</w:t>
      </w:r>
      <w:r>
        <w:rPr>
          <w:rFonts w:cs="Arial" w:hint="eastAsia"/>
          <w:sz w:val="25"/>
          <w:szCs w:val="25"/>
        </w:rPr>
        <w:t>，并经单位</w:t>
      </w:r>
      <w:r>
        <w:rPr>
          <w:rFonts w:cs="Arial" w:hint="eastAsia"/>
          <w:sz w:val="25"/>
          <w:szCs w:val="25"/>
        </w:rPr>
        <w:lastRenderedPageBreak/>
        <w:t>主要领导签字、加盖公章后报人事处审批。学校不受理任何个人申请或电子申请。</w:t>
      </w:r>
    </w:p>
    <w:p w:rsidR="008C0146" w:rsidRDefault="008C0146" w:rsidP="008C0146">
      <w:pPr>
        <w:pStyle w:val="a3"/>
        <w:spacing w:line="360" w:lineRule="auto"/>
        <w:ind w:firstLine="526"/>
        <w:rPr>
          <w:rFonts w:ascii="Arial" w:hAnsi="Arial" w:cs="Arial"/>
          <w:sz w:val="20"/>
          <w:szCs w:val="20"/>
        </w:rPr>
      </w:pPr>
      <w:r>
        <w:rPr>
          <w:rStyle w:val="a4"/>
          <w:rFonts w:cs="Arial" w:hint="eastAsia"/>
          <w:sz w:val="25"/>
          <w:szCs w:val="25"/>
        </w:rPr>
        <w:t>二、材料要求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（一）送同行专家鉴定的代表作，须是任现职以来至2016年12月31日前，以独立或第一作者身份公开发表（正式出版）的学术成果，能代表申报者本人任现职以来的最高学术水平。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以下几种类型的成果，均不得作为代表作送审：①非第一作者的论文；②发表在增刊、内刊、专集（辑）、特刊、论文集上的论文；③参编少量章节的论著。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二）申报正高级职务人员，须将3篇（部）代表作（一式5份）送5名校外具有正高级职务的在职同行专家鉴定；申报副高级职务人员，须将2篇（部）代表作（一式3份）送3名校外具有高级职务的在职同行专家鉴定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三）《同行专家鉴定表》（附件2）须用A4纸张双面打印，填写时不要对表格进行调整（表格不够填写处，单独另行加页）。务请注意《鉴定表》最后一页（即“五、鉴定专家签名页（B）”）不要和前一页打印在同一张纸的正反两面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《鉴定表》第1-2页的第一、二、三项，第3页第四项中的“代表作题目”、以及第6页第五项中的“学校”、“申报人姓名”、“拟评职务”和“代表作题目”部分，由申报人填写。</w:t>
      </w:r>
    </w:p>
    <w:p w:rsidR="008C0146" w:rsidRDefault="008C0146" w:rsidP="008C0146">
      <w:pPr>
        <w:pStyle w:val="a3"/>
        <w:spacing w:line="360" w:lineRule="auto"/>
        <w:ind w:firstLine="501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（四）送同行专家鉴定的代表作材料，除论著可用原件外，论文一律使用复印件（装订顺序依次为：封面、目录&lt;全部&gt;、内容、封底、版权页）。</w:t>
      </w:r>
      <w:r>
        <w:rPr>
          <w:rFonts w:cs="Arial" w:hint="eastAsia"/>
          <w:sz w:val="25"/>
          <w:szCs w:val="25"/>
        </w:rPr>
        <w:lastRenderedPageBreak/>
        <w:t>代表作复印件须单独装订成册。除《鉴定表》外，其他材料一般</w:t>
      </w:r>
      <w:r>
        <w:rPr>
          <w:rFonts w:cs="Arial" w:hint="eastAsia"/>
          <w:color w:val="000000"/>
          <w:sz w:val="25"/>
          <w:szCs w:val="25"/>
        </w:rPr>
        <w:t>不再返回学校。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五）对照申报人员的代表作原件，各单位应对复印件认真进行审核，如与原件一致，则审核人在复印件上签名，并加盖所在单位公章；各单位应认真审核《鉴定表》内容，如无误，则审核人在第2页“学校审核意见”栏填写“情况属实”并签名，人事处审查后统一盖章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六）送审材料须分别整理装袋，材料袋由个人自备或提前到人事处师资科领取。每个材料袋装1套鉴定材料，即：申报正高级职务人员报送5个材料袋，每个材料袋里包含1份《鉴定表》和3篇代表作复印件；申报副高级职务人员报送3个材料袋，每个材料袋里包含1份《鉴定表》和2篇代表作复印件。材料袋开口方向向上，正面粘贴《同行专家鉴定材料袋封面》（附件3）。</w:t>
      </w:r>
    </w:p>
    <w:p w:rsidR="008C0146" w:rsidRDefault="008C0146" w:rsidP="008C0146">
      <w:pPr>
        <w:pStyle w:val="a3"/>
        <w:spacing w:line="360" w:lineRule="auto"/>
        <w:ind w:firstLine="526"/>
        <w:rPr>
          <w:rFonts w:ascii="Arial" w:hAnsi="Arial" w:cs="Arial"/>
          <w:sz w:val="20"/>
          <w:szCs w:val="20"/>
        </w:rPr>
      </w:pPr>
      <w:r>
        <w:rPr>
          <w:rStyle w:val="a4"/>
          <w:rFonts w:cs="Arial" w:hint="eastAsia"/>
          <w:sz w:val="25"/>
          <w:szCs w:val="25"/>
        </w:rPr>
        <w:t>三、其他事项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一）为保证今年专业技术职务评聘工作的顺利开展，凡拟申报高级专业技术职务的人员，均须填写《2017年申报专业技术职务（高级）人员统计表》（附件4），填报内容请严格按照表格说明填写，《江苏省高校教师高级职务任职资格评审学科目录》见附件5。请各学院（部门）严格审核，确保表格内容的真实准确，《统计表》须同时报送纸质和电子两种版本，纸质版须有单位负责人签字并加盖公章，电子版请发送至shizb@yzu.edu.cn邮箱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（二）费用缴纳。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代表作送同行专家鉴定费用主要由申报者个人承担，不足部分由学校补贴。个人承担部分为：申报正高级专业技术职务1500元/人，申报副高级专</w:t>
      </w:r>
      <w:r>
        <w:rPr>
          <w:rFonts w:cs="Arial" w:hint="eastAsia"/>
          <w:sz w:val="25"/>
          <w:szCs w:val="25"/>
        </w:rPr>
        <w:lastRenderedPageBreak/>
        <w:t>业技术职务900元/人。各单位报送材料之前，须完成相关费用的缴纳，否则申报材料不予受理。</w:t>
      </w:r>
      <w:r>
        <w:rPr>
          <w:rFonts w:cs="Arial" w:hint="eastAsia"/>
          <w:sz w:val="25"/>
          <w:szCs w:val="25"/>
          <w:u w:val="single"/>
        </w:rPr>
        <w:t>本次缴费采用电子缴费，具体缴费方式请见《同行专家评审费网上缴费操作说明》（附件6）。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（三）请学院（部门）统一在2月27日（周一）、28日（周二）两天将上述材料集中报送人事处。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（四）人事处师资科联系人：王晶，联系电话：87971871。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 xml:space="preserve">特此通知 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 xml:space="preserve">　　</w:t>
      </w:r>
    </w:p>
    <w:p w:rsidR="008C0146" w:rsidRDefault="008C0146" w:rsidP="008C0146">
      <w:pPr>
        <w:pStyle w:val="a3"/>
        <w:spacing w:line="360" w:lineRule="auto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附件：1．《上年度送审结果使用申请书》</w:t>
      </w:r>
    </w:p>
    <w:p w:rsidR="008C0146" w:rsidRDefault="008C0146" w:rsidP="008C0146">
      <w:pPr>
        <w:pStyle w:val="a3"/>
        <w:spacing w:line="360" w:lineRule="auto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2．同行专家鉴定表</w:t>
      </w:r>
    </w:p>
    <w:p w:rsidR="008C0146" w:rsidRDefault="008C0146" w:rsidP="008C0146">
      <w:pPr>
        <w:pStyle w:val="a3"/>
        <w:spacing w:line="360" w:lineRule="auto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3．同行专家鉴定材料袋封面</w:t>
      </w:r>
    </w:p>
    <w:p w:rsidR="008C0146" w:rsidRDefault="008C0146" w:rsidP="008C0146">
      <w:pPr>
        <w:pStyle w:val="a3"/>
        <w:spacing w:line="360" w:lineRule="auto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4．2017年申报专业技术职务（高级）人员统计表</w:t>
      </w:r>
    </w:p>
    <w:p w:rsidR="008C0146" w:rsidRDefault="008C0146" w:rsidP="008C0146">
      <w:pPr>
        <w:pStyle w:val="a3"/>
        <w:spacing w:line="360" w:lineRule="auto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5. 江苏省高校教师高级职务任职资格评审学科目录</w:t>
      </w:r>
    </w:p>
    <w:p w:rsidR="008C0146" w:rsidRDefault="008C0146" w:rsidP="008C0146">
      <w:pPr>
        <w:pStyle w:val="a3"/>
        <w:spacing w:line="360" w:lineRule="auto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6. 同行专家评审费网上缴费操作说明</w:t>
      </w:r>
    </w:p>
    <w:p w:rsidR="008C0146" w:rsidRDefault="008C0146" w:rsidP="008C0146">
      <w:pPr>
        <w:pStyle w:val="a3"/>
        <w:spacing w:line="413" w:lineRule="atLeast"/>
        <w:ind w:firstLine="1340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 </w:t>
      </w:r>
    </w:p>
    <w:p w:rsidR="008C0146" w:rsidRDefault="008C0146" w:rsidP="008C0146">
      <w:pPr>
        <w:pStyle w:val="a3"/>
        <w:spacing w:line="413" w:lineRule="atLeast"/>
        <w:ind w:firstLine="5873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>人事处</w:t>
      </w:r>
    </w:p>
    <w:p w:rsidR="008C0146" w:rsidRDefault="008C0146" w:rsidP="008C0146">
      <w:pPr>
        <w:pStyle w:val="a3"/>
        <w:spacing w:line="413" w:lineRule="atLeast"/>
        <w:ind w:firstLine="538"/>
        <w:rPr>
          <w:rFonts w:ascii="Arial" w:hAnsi="Arial" w:cs="Arial"/>
          <w:sz w:val="20"/>
          <w:szCs w:val="20"/>
        </w:rPr>
      </w:pPr>
      <w:r>
        <w:rPr>
          <w:rFonts w:cs="Arial" w:hint="eastAsia"/>
          <w:sz w:val="25"/>
          <w:szCs w:val="25"/>
        </w:rPr>
        <w:t xml:space="preserve">　 　　　 　　　 　 　　　　　　　      2017年2月21日</w:t>
      </w:r>
    </w:p>
    <w:p w:rsidR="006E1079" w:rsidRDefault="006E1079"/>
    <w:sectPr w:rsidR="006E1079" w:rsidSect="006E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146"/>
    <w:rsid w:val="00053485"/>
    <w:rsid w:val="000742AF"/>
    <w:rsid w:val="000A1F77"/>
    <w:rsid w:val="000E1CE8"/>
    <w:rsid w:val="001D1B2D"/>
    <w:rsid w:val="002803DC"/>
    <w:rsid w:val="00321A92"/>
    <w:rsid w:val="0033125D"/>
    <w:rsid w:val="00377814"/>
    <w:rsid w:val="003B5841"/>
    <w:rsid w:val="003C1CDA"/>
    <w:rsid w:val="003C4A6B"/>
    <w:rsid w:val="003F50B9"/>
    <w:rsid w:val="00424843"/>
    <w:rsid w:val="00447A70"/>
    <w:rsid w:val="0047210F"/>
    <w:rsid w:val="004E0D46"/>
    <w:rsid w:val="00543609"/>
    <w:rsid w:val="00576A5F"/>
    <w:rsid w:val="005A20EF"/>
    <w:rsid w:val="005B30F0"/>
    <w:rsid w:val="005F1662"/>
    <w:rsid w:val="00684065"/>
    <w:rsid w:val="006A6BAC"/>
    <w:rsid w:val="006E1079"/>
    <w:rsid w:val="007027C1"/>
    <w:rsid w:val="00741088"/>
    <w:rsid w:val="00804224"/>
    <w:rsid w:val="00850C3F"/>
    <w:rsid w:val="0085245B"/>
    <w:rsid w:val="00853678"/>
    <w:rsid w:val="00877769"/>
    <w:rsid w:val="008C0146"/>
    <w:rsid w:val="008D756B"/>
    <w:rsid w:val="008E6EF0"/>
    <w:rsid w:val="008F53CE"/>
    <w:rsid w:val="00917AE8"/>
    <w:rsid w:val="00952BF2"/>
    <w:rsid w:val="00983B76"/>
    <w:rsid w:val="009C0D6B"/>
    <w:rsid w:val="009C6C1A"/>
    <w:rsid w:val="009F71E6"/>
    <w:rsid w:val="00AF167A"/>
    <w:rsid w:val="00B31607"/>
    <w:rsid w:val="00C0608D"/>
    <w:rsid w:val="00C537A2"/>
    <w:rsid w:val="00CF69B0"/>
    <w:rsid w:val="00D04124"/>
    <w:rsid w:val="00DF75F4"/>
    <w:rsid w:val="00E029F8"/>
    <w:rsid w:val="00E2509C"/>
    <w:rsid w:val="00EB19BC"/>
    <w:rsid w:val="00EC2487"/>
    <w:rsid w:val="00EE335B"/>
    <w:rsid w:val="00EE79DB"/>
    <w:rsid w:val="00F34847"/>
    <w:rsid w:val="00F86C0F"/>
    <w:rsid w:val="00FD13F3"/>
    <w:rsid w:val="00FD52F1"/>
    <w:rsid w:val="00FE4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0146"/>
    <w:pPr>
      <w:widowControl/>
      <w:spacing w:before="63" w:after="63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C01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2017-02-22T02:26:00Z</dcterms:created>
  <dcterms:modified xsi:type="dcterms:W3CDTF">2017-02-22T02:28:00Z</dcterms:modified>
</cp:coreProperties>
</file>